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0010" w:rsidR="00E562D2" w:rsidP="00D45D09" w:rsidRDefault="00E562D2" w14:paraId="611D24FD" w14:textId="77777777">
      <w:pPr>
        <w:shd w:val="clear" w:color="auto" w:fill="FFFFFF"/>
        <w:rPr>
          <w:rFonts w:eastAsia="Times New Roman" w:asciiTheme="minorHAnsi" w:hAnsiTheme="minorHAnsi" w:cstheme="minorHAnsi"/>
          <w:b/>
        </w:rPr>
      </w:pPr>
      <w:r w:rsidRPr="00B40010">
        <w:rPr>
          <w:rFonts w:eastAsia="Times New Roman" w:asciiTheme="minorHAnsi" w:hAnsiTheme="minorHAnsi" w:cstheme="minorHAnsi"/>
          <w:b/>
        </w:rPr>
        <w:t xml:space="preserve">What is the </w:t>
      </w:r>
      <w:r w:rsidRPr="00B40010" w:rsidR="009E6D9E">
        <w:rPr>
          <w:rFonts w:eastAsia="Times New Roman" w:asciiTheme="minorHAnsi" w:hAnsiTheme="minorHAnsi" w:cstheme="minorHAnsi"/>
          <w:b/>
        </w:rPr>
        <w:t>Cohen Scholars</w:t>
      </w:r>
      <w:r w:rsidRPr="00B40010">
        <w:rPr>
          <w:rFonts w:eastAsia="Times New Roman" w:asciiTheme="minorHAnsi" w:hAnsiTheme="minorHAnsi" w:cstheme="minorHAnsi"/>
          <w:b/>
        </w:rPr>
        <w:t xml:space="preserve"> Program? </w:t>
      </w:r>
    </w:p>
    <w:p w:rsidRPr="009379E0" w:rsidR="009379E0" w:rsidP="75055715" w:rsidRDefault="009379E0" w14:paraId="4ABA59DD" w14:textId="0EB4FA5C">
      <w:pPr>
        <w:rPr>
          <w:rFonts w:ascii="Calibri" w:hAnsi="Calibri" w:cs="Calibri" w:asciiTheme="minorAscii" w:hAnsiTheme="minorAscii" w:cstheme="minorAscii"/>
        </w:rPr>
      </w:pPr>
      <w:r w:rsidRPr="75055715" w:rsidR="009379E0">
        <w:rPr>
          <w:rFonts w:ascii="Calibri" w:hAnsi="Calibri" w:cs="Calibri" w:asciiTheme="minorAscii" w:hAnsiTheme="minorAscii" w:cstheme="minorAscii"/>
        </w:rPr>
        <w:t xml:space="preserve">The Cohen Scholars Program is funded by the Nurse Support Program II for students to complete graduate degrees </w:t>
      </w:r>
      <w:r w:rsidRPr="75055715" w:rsidR="009379E0">
        <w:rPr>
          <w:rFonts w:ascii="Calibri" w:hAnsi="Calibri" w:cs="Calibri" w:asciiTheme="minorAscii" w:hAnsiTheme="minorAscii" w:cstheme="minorAscii"/>
        </w:rPr>
        <w:t xml:space="preserve">and core education coursework, including post-master's teaching certificates, necessary to prepare to become a nurse educator, nurse faculty or clinical educator in one of Maryland’s nursing degree programs. The Cohen Scholars are recognized as the next generation of nurse educators to fill the positions needed now and, in the future, and will serve as new nursing faculty and clinical educators to produce the </w:t>
      </w:r>
      <w:r w:rsidRPr="75055715" w:rsidR="009379E0">
        <w:rPr>
          <w:rFonts w:ascii="Calibri" w:hAnsi="Calibri" w:cs="Calibri" w:asciiTheme="minorAscii" w:hAnsiTheme="minorAscii" w:cstheme="minorAscii"/>
        </w:rPr>
        <w:t>additional</w:t>
      </w:r>
      <w:r w:rsidRPr="75055715" w:rsidR="009379E0">
        <w:rPr>
          <w:rFonts w:ascii="Calibri" w:hAnsi="Calibri" w:cs="Calibri" w:asciiTheme="minorAscii" w:hAnsiTheme="minorAscii" w:cstheme="minorAscii"/>
        </w:rPr>
        <w:t xml:space="preserve"> nursing graduates required by Maryland’s hospitals and health systems.</w:t>
      </w:r>
    </w:p>
    <w:p w:rsidRPr="00B40010" w:rsidR="00E544E6" w:rsidP="00E544E6" w:rsidRDefault="00E544E6" w14:paraId="25B9AA26" w14:textId="77777777">
      <w:pPr>
        <w:rPr>
          <w:rFonts w:asciiTheme="minorHAnsi" w:hAnsiTheme="minorHAnsi" w:cstheme="minorHAnsi"/>
        </w:rPr>
      </w:pPr>
    </w:p>
    <w:p w:rsidRPr="00B40010" w:rsidR="00B40010" w:rsidP="75055715" w:rsidRDefault="00B40010" w14:paraId="5EC12BA0" w14:textId="77777777" w14:noSpellErr="1">
      <w:pPr>
        <w:rPr>
          <w:rFonts w:ascii="Calibri" w:hAnsi="Calibri" w:cs="Calibri" w:asciiTheme="minorAscii" w:hAnsiTheme="minorAscii" w:cstheme="minorAscii"/>
          <w:b w:val="1"/>
          <w:bCs w:val="1"/>
        </w:rPr>
      </w:pPr>
      <w:r w:rsidRPr="75055715" w:rsidR="00B40010">
        <w:rPr>
          <w:rFonts w:ascii="Calibri" w:hAnsi="Calibri" w:cs="Calibri" w:asciiTheme="minorAscii" w:hAnsiTheme="minorAscii" w:cstheme="minorAscii"/>
          <w:b w:val="1"/>
          <w:bCs w:val="1"/>
        </w:rPr>
        <w:t xml:space="preserve">What is the </w:t>
      </w:r>
      <w:r w:rsidRPr="75055715" w:rsidR="00B40010">
        <w:rPr>
          <w:rFonts w:ascii="Calibri" w:hAnsi="Calibri" w:cs="Calibri" w:asciiTheme="minorAscii" w:hAnsiTheme="minorAscii" w:cstheme="minorAscii"/>
          <w:b w:val="1"/>
          <w:bCs w:val="1"/>
        </w:rPr>
        <w:t>maximum</w:t>
      </w:r>
      <w:r w:rsidRPr="75055715" w:rsidR="00B40010">
        <w:rPr>
          <w:rFonts w:ascii="Calibri" w:hAnsi="Calibri" w:cs="Calibri" w:asciiTheme="minorAscii" w:hAnsiTheme="minorAscii" w:cstheme="minorAscii"/>
          <w:b w:val="1"/>
          <w:bCs w:val="1"/>
        </w:rPr>
        <w:t xml:space="preserve"> amount of </w:t>
      </w:r>
      <w:r w:rsidRPr="75055715" w:rsidR="00B40010">
        <w:rPr>
          <w:rFonts w:ascii="Calibri" w:hAnsi="Calibri" w:cs="Calibri" w:asciiTheme="minorAscii" w:hAnsiTheme="minorAscii" w:cstheme="minorAscii"/>
          <w:b w:val="1"/>
          <w:bCs w:val="1"/>
        </w:rPr>
        <w:t xml:space="preserve">Cohen Scholars </w:t>
      </w:r>
      <w:r w:rsidRPr="75055715" w:rsidR="00B40010">
        <w:rPr>
          <w:rFonts w:ascii="Calibri" w:hAnsi="Calibri" w:cs="Calibri" w:asciiTheme="minorAscii" w:hAnsiTheme="minorAscii" w:cstheme="minorAscii"/>
          <w:b w:val="1"/>
          <w:bCs w:val="1"/>
        </w:rPr>
        <w:t>award?</w:t>
      </w:r>
    </w:p>
    <w:p w:rsidRPr="009379E0" w:rsidR="009379E0" w:rsidP="75055715" w:rsidRDefault="009379E0" w14:paraId="70C78412" w14:textId="55E62E04">
      <w:pPr>
        <w:rPr>
          <w:rFonts w:ascii="Calibri" w:hAnsi="Calibri" w:cs="Calibri" w:asciiTheme="minorAscii" w:hAnsiTheme="minorAscii" w:cstheme="minorAscii"/>
          <w:shd w:val="clear" w:color="auto" w:fill="FFFFFF"/>
        </w:rPr>
      </w:pPr>
      <w:r w:rsidRPr="75055715" w:rsidR="009379E0">
        <w:rPr>
          <w:rFonts w:ascii="Calibri" w:hAnsi="Calibri" w:cs="Calibri" w:asciiTheme="minorAscii" w:hAnsiTheme="minorAscii" w:cstheme="minorAscii"/>
          <w:shd w:val="clear" w:color="auto" w:fill="FFFFFF"/>
        </w:rPr>
        <w:t xml:space="preserve">The </w:t>
      </w:r>
      <w:r w:rsidRPr="75055715" w:rsidR="009379E0">
        <w:rPr>
          <w:rFonts w:ascii="Calibri" w:hAnsi="Calibri" w:cs="Calibri" w:asciiTheme="minorAscii" w:hAnsiTheme="minorAscii" w:cstheme="minorAscii"/>
          <w:shd w:val="clear" w:color="auto" w:fill="FFFFFF"/>
        </w:rPr>
        <w:t xml:space="preserve">maximum</w:t>
      </w:r>
      <w:r w:rsidRPr="75055715" w:rsidR="009379E0">
        <w:rPr>
          <w:rFonts w:ascii="Calibri" w:hAnsi="Calibri" w:cs="Calibri" w:asciiTheme="minorAscii" w:hAnsiTheme="minorAscii" w:cstheme="minorAscii"/>
          <w:shd w:val="clear" w:color="auto" w:fill="FFFFFF"/>
        </w:rPr>
        <w:t xml:space="preserve"> amount of the award is equal to all tuition and mandatory fees for courses in the approved nursing plan of study at Maryland public and independent colleges and universities. </w:t>
      </w:r>
      <w:r w:rsidRPr="75055715" w:rsidR="1056B378">
        <w:rPr>
          <w:rFonts w:ascii="Calibri" w:hAnsi="Calibri" w:cs="Calibri" w:asciiTheme="minorAscii" w:hAnsiTheme="minorAscii" w:cstheme="minorAscii"/>
          <w:shd w:val="clear" w:color="auto" w:fill="FFFFFF"/>
        </w:rPr>
        <w:t xml:space="preserve">Students may apply for the Cohen Scholars Program at any time during their program of study. </w:t>
      </w:r>
    </w:p>
    <w:p w:rsidRPr="00B40010" w:rsidR="00B40010" w:rsidP="00E544E6" w:rsidRDefault="00B40010" w14:paraId="08288A11" w14:textId="0065CA3A">
      <w:pPr>
        <w:rPr>
          <w:rFonts w:asciiTheme="minorHAnsi" w:hAnsiTheme="minorHAnsi" w:cstheme="minorHAnsi"/>
        </w:rPr>
      </w:pPr>
    </w:p>
    <w:p w:rsidRPr="00B40010" w:rsidR="00D45D09" w:rsidP="75055715" w:rsidRDefault="00D45D09" w14:paraId="16456BC5" w14:textId="22822931">
      <w:pPr>
        <w:rPr>
          <w:rFonts w:ascii="Calibri" w:hAnsi="Calibri" w:cs="Calibri" w:asciiTheme="minorAscii" w:hAnsiTheme="minorAscii" w:cstheme="minorAscii"/>
          <w:b w:val="1"/>
          <w:bCs w:val="1"/>
        </w:rPr>
      </w:pPr>
      <w:r w:rsidRPr="75055715" w:rsidR="00D45D09">
        <w:rPr>
          <w:rFonts w:ascii="Calibri" w:hAnsi="Calibri" w:cs="Calibri" w:asciiTheme="minorAscii" w:hAnsiTheme="minorAscii" w:cstheme="minorAscii"/>
          <w:b w:val="1"/>
          <w:bCs w:val="1"/>
        </w:rPr>
        <w:t xml:space="preserve">What </w:t>
      </w:r>
      <w:r w:rsidRPr="75055715" w:rsidR="009379E0">
        <w:rPr>
          <w:rFonts w:ascii="Calibri" w:hAnsi="Calibri" w:cs="Calibri" w:asciiTheme="minorAscii" w:hAnsiTheme="minorAscii" w:cstheme="minorAscii"/>
          <w:b w:val="1"/>
          <w:bCs w:val="1"/>
        </w:rPr>
        <w:t>are</w:t>
      </w:r>
      <w:r w:rsidRPr="75055715" w:rsidR="00D45D09">
        <w:rPr>
          <w:rFonts w:ascii="Calibri" w:hAnsi="Calibri" w:cs="Calibri" w:asciiTheme="minorAscii" w:hAnsiTheme="minorAscii" w:cstheme="minorAscii"/>
          <w:b w:val="1"/>
          <w:bCs w:val="1"/>
        </w:rPr>
        <w:t xml:space="preserve"> the </w:t>
      </w:r>
      <w:r w:rsidRPr="75055715" w:rsidR="00721070">
        <w:rPr>
          <w:rFonts w:ascii="Calibri" w:hAnsi="Calibri" w:cs="Calibri" w:asciiTheme="minorAscii" w:hAnsiTheme="minorAscii" w:cstheme="minorAscii"/>
          <w:b w:val="1"/>
          <w:bCs w:val="1"/>
        </w:rPr>
        <w:t xml:space="preserve">eligibility </w:t>
      </w:r>
      <w:r w:rsidRPr="75055715" w:rsidR="00D45D09">
        <w:rPr>
          <w:rFonts w:ascii="Calibri" w:hAnsi="Calibri" w:cs="Calibri" w:asciiTheme="minorAscii" w:hAnsiTheme="minorAscii" w:cstheme="minorAscii"/>
          <w:b w:val="1"/>
          <w:bCs w:val="1"/>
        </w:rPr>
        <w:t xml:space="preserve">criteria for the </w:t>
      </w:r>
      <w:r w:rsidRPr="75055715" w:rsidR="4294EF5C">
        <w:rPr>
          <w:rFonts w:ascii="Calibri" w:hAnsi="Calibri" w:cs="Calibri" w:asciiTheme="minorAscii" w:hAnsiTheme="minorAscii" w:cstheme="minorAscii"/>
          <w:b w:val="1"/>
          <w:bCs w:val="1"/>
        </w:rPr>
        <w:t xml:space="preserve">Johns Hopkins School of Nursing </w:t>
      </w:r>
      <w:r w:rsidRPr="75055715" w:rsidR="1DF6727D">
        <w:rPr>
          <w:rFonts w:ascii="Calibri" w:hAnsi="Calibri" w:cs="Calibri" w:asciiTheme="minorAscii" w:hAnsiTheme="minorAscii" w:cstheme="minorAscii"/>
          <w:b w:val="1"/>
          <w:bCs w:val="1"/>
        </w:rPr>
        <w:t xml:space="preserve">(JHUSON) </w:t>
      </w:r>
      <w:r w:rsidRPr="75055715" w:rsidR="00D45D09">
        <w:rPr>
          <w:rFonts w:ascii="Calibri" w:hAnsi="Calibri" w:cs="Calibri" w:asciiTheme="minorAscii" w:hAnsiTheme="minorAscii" w:cstheme="minorAscii"/>
          <w:b w:val="1"/>
          <w:bCs w:val="1"/>
        </w:rPr>
        <w:t>Cohen Scholars?</w:t>
      </w:r>
    </w:p>
    <w:p w:rsidRPr="009379E0" w:rsidR="009379E0" w:rsidP="75055715" w:rsidRDefault="009379E0" w14:paraId="686E3566" w14:textId="3F497615">
      <w:pPr>
        <w:rPr>
          <w:rFonts w:ascii="Calibri" w:hAnsi="Calibri" w:cs="Calibri" w:asciiTheme="minorAscii" w:hAnsiTheme="minorAscii" w:cstheme="minorAscii"/>
        </w:rPr>
      </w:pPr>
      <w:r w:rsidRPr="75055715" w:rsidR="009379E0">
        <w:rPr>
          <w:rFonts w:ascii="Calibri" w:hAnsi="Calibri" w:cs="Calibri" w:asciiTheme="minorAscii" w:hAnsiTheme="minorAscii" w:cstheme="minorAscii"/>
        </w:rPr>
        <w:t xml:space="preserve">New nominees will be selected by the </w:t>
      </w:r>
      <w:r w:rsidRPr="75055715" w:rsidR="20E0E837">
        <w:rPr>
          <w:rFonts w:ascii="Calibri" w:hAnsi="Calibri" w:cs="Calibri" w:asciiTheme="minorAscii" w:hAnsiTheme="minorAscii" w:cstheme="minorAscii"/>
        </w:rPr>
        <w:t>Cohen Scholars Project Directors</w:t>
      </w:r>
      <w:r w:rsidRPr="75055715" w:rsidR="009379E0">
        <w:rPr>
          <w:rFonts w:ascii="Calibri" w:hAnsi="Calibri" w:cs="Calibri" w:asciiTheme="minorAscii" w:hAnsiTheme="minorAscii" w:cstheme="minorAscii"/>
        </w:rPr>
        <w:t>, reviewed and recommended by fac</w:t>
      </w:r>
      <w:r w:rsidRPr="75055715" w:rsidR="6B1FB706">
        <w:rPr>
          <w:rFonts w:ascii="Calibri" w:hAnsi="Calibri" w:cs="Calibri" w:asciiTheme="minorAscii" w:hAnsiTheme="minorAscii" w:cstheme="minorAscii"/>
        </w:rPr>
        <w:t>ulty leadership</w:t>
      </w:r>
      <w:r w:rsidRPr="75055715" w:rsidR="009379E0">
        <w:rPr>
          <w:rFonts w:ascii="Calibri" w:hAnsi="Calibri" w:cs="Calibri" w:asciiTheme="minorAscii" w:hAnsiTheme="minorAscii" w:cstheme="minorAscii"/>
        </w:rPr>
        <w:t xml:space="preserve">, with Cohen Scholars mentoring plans completed. Nominees should be enrolled </w:t>
      </w:r>
      <w:r w:rsidRPr="75055715" w:rsidR="2C421053">
        <w:rPr>
          <w:rFonts w:ascii="Calibri" w:hAnsi="Calibri" w:cs="Calibri" w:asciiTheme="minorAscii" w:hAnsiTheme="minorAscii" w:cstheme="minorAscii"/>
        </w:rPr>
        <w:t>at JHUSON</w:t>
      </w:r>
      <w:r w:rsidRPr="75055715" w:rsidR="19F2F4AE">
        <w:rPr>
          <w:rFonts w:ascii="Calibri" w:hAnsi="Calibri" w:cs="Calibri" w:asciiTheme="minorAscii" w:hAnsiTheme="minorAscii" w:cstheme="minorAscii"/>
        </w:rPr>
        <w:t xml:space="preserve"> </w:t>
      </w:r>
      <w:r w:rsidRPr="75055715" w:rsidR="009379E0">
        <w:rPr>
          <w:rFonts w:ascii="Calibri" w:hAnsi="Calibri" w:cs="Calibri" w:asciiTheme="minorAscii" w:hAnsiTheme="minorAscii" w:cstheme="minorAscii"/>
        </w:rPr>
        <w:t xml:space="preserve">as a </w:t>
      </w:r>
      <w:r w:rsidRPr="75055715" w:rsidR="009379E0">
        <w:rPr>
          <w:rFonts w:ascii="Calibri" w:hAnsi="Calibri" w:cs="Calibri" w:asciiTheme="minorAscii" w:hAnsiTheme="minorAscii" w:cstheme="minorAscii"/>
        </w:rPr>
        <w:t>graduate student in a post-graduate certificate program in nursing education,</w:t>
      </w:r>
      <w:r w:rsidRPr="75055715" w:rsidR="009379E0">
        <w:rPr>
          <w:rFonts w:ascii="Calibri" w:hAnsi="Calibri" w:cs="Calibri" w:asciiTheme="minorAscii" w:hAnsiTheme="minorAscii" w:cstheme="minorAscii"/>
        </w:rPr>
        <w:t xml:space="preserve"> </w:t>
      </w:r>
      <w:r w:rsidRPr="75055715" w:rsidR="6A63D494">
        <w:rPr>
          <w:rFonts w:ascii="Calibri" w:hAnsi="Calibri" w:cs="Calibri" w:asciiTheme="minorAscii" w:hAnsiTheme="minorAscii" w:cstheme="minorAscii"/>
        </w:rPr>
        <w:t xml:space="preserve">post-master's advanced practice certificate, </w:t>
      </w:r>
      <w:r w:rsidRPr="75055715" w:rsidR="4A45DB97">
        <w:rPr>
          <w:rFonts w:ascii="Calibri" w:hAnsi="Calibri" w:cs="Calibri" w:asciiTheme="minorAscii" w:hAnsiTheme="minorAscii" w:cstheme="minorAscii"/>
        </w:rPr>
        <w:t xml:space="preserve">DNP post-masters or PhD </w:t>
      </w:r>
      <w:r w:rsidRPr="75055715" w:rsidR="3B2885B0">
        <w:rPr>
          <w:rFonts w:ascii="Calibri" w:hAnsi="Calibri" w:cs="Calibri" w:asciiTheme="minorAscii" w:hAnsiTheme="minorAscii" w:cstheme="minorAscii"/>
        </w:rPr>
        <w:t>program</w:t>
      </w:r>
      <w:r w:rsidRPr="75055715" w:rsidR="70CE383B">
        <w:rPr>
          <w:rFonts w:ascii="Calibri" w:hAnsi="Calibri" w:cs="Calibri" w:asciiTheme="minorAscii" w:hAnsiTheme="minorAscii" w:cstheme="minorAscii"/>
        </w:rPr>
        <w:t>.</w:t>
      </w:r>
      <w:r w:rsidRPr="75055715" w:rsidR="59363772">
        <w:rPr>
          <w:rFonts w:ascii="Calibri" w:hAnsi="Calibri" w:cs="Calibri" w:asciiTheme="minorAscii" w:hAnsiTheme="minorAscii" w:cstheme="minorAscii"/>
        </w:rPr>
        <w:t xml:space="preserve"> </w:t>
      </w:r>
      <w:r w:rsidRPr="75055715" w:rsidR="009379E0">
        <w:rPr>
          <w:rFonts w:ascii="Calibri" w:hAnsi="Calibri" w:cs="Calibri" w:asciiTheme="minorAscii" w:hAnsiTheme="minorAscii" w:cstheme="minorAscii"/>
        </w:rPr>
        <w:t xml:space="preserve">To be eligible, nominees must agree to the plan of study, core educational coursework, mentoring </w:t>
      </w:r>
      <w:r w:rsidRPr="75055715" w:rsidR="3604EA9B">
        <w:rPr>
          <w:rFonts w:ascii="Calibri" w:hAnsi="Calibri" w:cs="Calibri" w:asciiTheme="minorAscii" w:hAnsiTheme="minorAscii" w:cstheme="minorAscii"/>
        </w:rPr>
        <w:t>plan,</w:t>
      </w:r>
      <w:r w:rsidRPr="75055715" w:rsidR="009379E0">
        <w:rPr>
          <w:rFonts w:ascii="Calibri" w:hAnsi="Calibri" w:cs="Calibri" w:asciiTheme="minorAscii" w:hAnsiTheme="minorAscii" w:cstheme="minorAscii"/>
        </w:rPr>
        <w:t xml:space="preserve"> and </w:t>
      </w:r>
      <w:r w:rsidRPr="75055715" w:rsidR="009379E0">
        <w:rPr>
          <w:rFonts w:ascii="Calibri" w:hAnsi="Calibri" w:cs="Calibri" w:asciiTheme="minorAscii" w:hAnsiTheme="minorAscii" w:cstheme="minorAscii"/>
        </w:rPr>
        <w:t>maintain</w:t>
      </w:r>
      <w:r w:rsidRPr="75055715" w:rsidR="009379E0">
        <w:rPr>
          <w:rFonts w:ascii="Calibri" w:hAnsi="Calibri" w:cs="Calibri" w:asciiTheme="minorAscii" w:hAnsiTheme="minorAscii" w:cstheme="minorAscii"/>
        </w:rPr>
        <w:t xml:space="preserve"> a 3.25 cumulative GPA</w:t>
      </w:r>
      <w:r w:rsidRPr="75055715" w:rsidR="009379E0">
        <w:rPr>
          <w:rFonts w:ascii="Calibri" w:hAnsi="Calibri" w:cs="Calibri" w:asciiTheme="minorAscii" w:hAnsiTheme="minorAscii" w:cstheme="minorAscii"/>
        </w:rPr>
        <w:t>.</w:t>
      </w:r>
      <w:r w:rsidRPr="75055715" w:rsidR="133E6A80">
        <w:rPr>
          <w:rFonts w:ascii="Calibri" w:hAnsi="Calibri" w:cs="Calibri" w:asciiTheme="minorAscii" w:hAnsiTheme="minorAscii" w:cstheme="minorAscii"/>
        </w:rPr>
        <w:t xml:space="preserve">  </w:t>
      </w:r>
      <w:r w:rsidRPr="75055715" w:rsidR="133E6A80">
        <w:rPr>
          <w:rFonts w:ascii="Calibri" w:hAnsi="Calibri" w:cs="Calibri" w:asciiTheme="minorAscii" w:hAnsiTheme="minorAscii" w:cstheme="minorAscii"/>
        </w:rPr>
        <w:t>Eligible students must be committed to a career in clinical or academic nursing education</w:t>
      </w:r>
      <w:r w:rsidRPr="75055715" w:rsidR="16465068">
        <w:rPr>
          <w:rFonts w:ascii="Calibri" w:hAnsi="Calibri" w:cs="Calibri" w:asciiTheme="minorAscii" w:hAnsiTheme="minorAscii" w:cstheme="minorAscii"/>
        </w:rPr>
        <w:t xml:space="preserve"> upon graduation</w:t>
      </w:r>
      <w:r w:rsidRPr="75055715" w:rsidR="133E6A80">
        <w:rPr>
          <w:rFonts w:ascii="Calibri" w:hAnsi="Calibri" w:cs="Calibri" w:asciiTheme="minorAscii" w:hAnsiTheme="minorAscii" w:cstheme="minorAscii"/>
        </w:rPr>
        <w:t xml:space="preserve">. </w:t>
      </w:r>
      <w:r w:rsidRPr="75055715" w:rsidR="642DFF96">
        <w:rPr>
          <w:rFonts w:ascii="Calibri" w:hAnsi="Calibri" w:cs="Calibri" w:asciiTheme="minorAscii" w:hAnsiTheme="minorAscii" w:cstheme="minorAscii"/>
        </w:rPr>
        <w:t xml:space="preserve">Eligible students must be Maryland residents at the time of the </w:t>
      </w:r>
      <w:r w:rsidRPr="75055715" w:rsidR="642DFF96">
        <w:rPr>
          <w:rFonts w:ascii="Calibri" w:hAnsi="Calibri" w:cs="Calibri" w:asciiTheme="minorAscii" w:hAnsiTheme="minorAscii" w:cstheme="minorAscii"/>
        </w:rPr>
        <w:t>award</w:t>
      </w:r>
      <w:r w:rsidRPr="75055715" w:rsidR="0FF18823">
        <w:rPr>
          <w:rFonts w:ascii="Calibri" w:hAnsi="Calibri" w:cs="Calibri" w:asciiTheme="minorAscii" w:hAnsiTheme="minorAscii" w:cstheme="minorAscii"/>
        </w:rPr>
        <w:t xml:space="preserve"> </w:t>
      </w:r>
      <w:r w:rsidRPr="75055715" w:rsidR="642DFF96">
        <w:rPr>
          <w:rFonts w:ascii="Calibri" w:hAnsi="Calibri" w:cs="Calibri" w:asciiTheme="minorAscii" w:hAnsiTheme="minorAscii" w:cstheme="minorAscii"/>
        </w:rPr>
        <w:t>and</w:t>
      </w:r>
      <w:r w:rsidRPr="75055715" w:rsidR="642DFF96">
        <w:rPr>
          <w:rFonts w:ascii="Calibri" w:hAnsi="Calibri" w:cs="Calibri" w:asciiTheme="minorAscii" w:hAnsiTheme="minorAscii" w:cstheme="minorAscii"/>
        </w:rPr>
        <w:t xml:space="preserve"> must commit to the service obligation</w:t>
      </w:r>
      <w:r w:rsidRPr="75055715" w:rsidR="222DA07A">
        <w:rPr>
          <w:rFonts w:ascii="Calibri" w:hAnsi="Calibri" w:cs="Calibri" w:asciiTheme="minorAscii" w:hAnsiTheme="minorAscii" w:cstheme="minorAscii"/>
        </w:rPr>
        <w:t xml:space="preserve"> at an eligible institution</w:t>
      </w:r>
      <w:r w:rsidRPr="75055715" w:rsidR="642DFF96">
        <w:rPr>
          <w:rFonts w:ascii="Calibri" w:hAnsi="Calibri" w:cs="Calibri" w:asciiTheme="minorAscii" w:hAnsiTheme="minorAscii" w:cstheme="minorAscii"/>
        </w:rPr>
        <w:t xml:space="preserve"> within the state of Maryland.</w:t>
      </w:r>
    </w:p>
    <w:p w:rsidR="00D45D09" w:rsidP="00D45D09" w:rsidRDefault="00D45D09" w14:paraId="51215B3C" w14:textId="77777777">
      <w:pPr>
        <w:rPr>
          <w:rFonts w:asciiTheme="minorHAnsi" w:hAnsiTheme="minorHAnsi" w:cstheme="minorHAnsi"/>
        </w:rPr>
      </w:pPr>
    </w:p>
    <w:p w:rsidRPr="00FD6D79" w:rsidR="00751016" w:rsidP="00D45D09" w:rsidRDefault="00751016" w14:paraId="07B5E73E" w14:textId="77777777">
      <w:pPr>
        <w:rPr>
          <w:rFonts w:asciiTheme="minorHAnsi" w:hAnsiTheme="minorHAnsi" w:cstheme="minorHAnsi"/>
          <w:b/>
        </w:rPr>
      </w:pPr>
      <w:r w:rsidRPr="00FD6D79">
        <w:rPr>
          <w:rFonts w:asciiTheme="minorHAnsi" w:hAnsiTheme="minorHAnsi" w:cstheme="minorHAnsi"/>
          <w:b/>
        </w:rPr>
        <w:t>What is the plan of study, core educational coursework, and mentoring plan?</w:t>
      </w:r>
    </w:p>
    <w:p w:rsidRPr="009379E0" w:rsidR="009379E0" w:rsidP="75055715" w:rsidRDefault="009379E0" w14:paraId="4CF29441" w14:textId="77777777" w14:noSpellErr="1">
      <w:pPr>
        <w:numPr>
          <w:ilvl w:val="0"/>
          <w:numId w:val="8"/>
        </w:numPr>
        <w:rPr>
          <w:rFonts w:ascii="Calibri" w:hAnsi="Calibri" w:cs="Calibri" w:asciiTheme="minorAscii" w:hAnsiTheme="minorAscii" w:cstheme="minorAscii"/>
        </w:rPr>
      </w:pPr>
      <w:r w:rsidRPr="75055715" w:rsidR="009379E0">
        <w:rPr>
          <w:rFonts w:ascii="Calibri" w:hAnsi="Calibri" w:cs="Calibri" w:asciiTheme="minorAscii" w:hAnsiTheme="minorAscii" w:cstheme="minorAscii"/>
        </w:rPr>
        <w:t xml:space="preserve">The plan of study is the student’s coursework </w:t>
      </w:r>
      <w:r w:rsidRPr="75055715" w:rsidR="009379E0">
        <w:rPr>
          <w:rFonts w:ascii="Calibri" w:hAnsi="Calibri" w:cs="Calibri" w:asciiTheme="minorAscii" w:hAnsiTheme="minorAscii" w:cstheme="minorAscii"/>
        </w:rPr>
        <w:t>required</w:t>
      </w:r>
      <w:r w:rsidRPr="75055715" w:rsidR="009379E0">
        <w:rPr>
          <w:rFonts w:ascii="Calibri" w:hAnsi="Calibri" w:cs="Calibri" w:asciiTheme="minorAscii" w:hAnsiTheme="minorAscii" w:cstheme="minorAscii"/>
        </w:rPr>
        <w:t xml:space="preserve"> to complete their degree. </w:t>
      </w:r>
    </w:p>
    <w:p w:rsidRPr="009379E0" w:rsidR="009379E0" w:rsidP="75055715" w:rsidRDefault="009379E0" w14:paraId="112E6665" w14:textId="04F3C60C">
      <w:pPr>
        <w:numPr>
          <w:ilvl w:val="0"/>
          <w:numId w:val="8"/>
        </w:numPr>
        <w:rPr>
          <w:rFonts w:ascii="Calibri" w:hAnsi="Calibri" w:cs="Calibri" w:asciiTheme="minorAscii" w:hAnsiTheme="minorAscii" w:cstheme="minorAscii"/>
        </w:rPr>
      </w:pPr>
      <w:r w:rsidRPr="75055715" w:rsidR="009379E0">
        <w:rPr>
          <w:rFonts w:ascii="Calibri" w:hAnsi="Calibri" w:cs="Calibri" w:asciiTheme="minorAscii" w:hAnsiTheme="minorAscii" w:cstheme="minorAscii"/>
        </w:rPr>
        <w:t xml:space="preserve">The core educational coursework consists of </w:t>
      </w:r>
      <w:r w:rsidRPr="75055715" w:rsidR="009379E0">
        <w:rPr>
          <w:rFonts w:ascii="Calibri" w:hAnsi="Calibri" w:cs="Calibri" w:asciiTheme="minorAscii" w:hAnsiTheme="minorAscii" w:cstheme="minorAscii"/>
        </w:rPr>
        <w:t>additional</w:t>
      </w:r>
      <w:r w:rsidRPr="75055715" w:rsidR="009379E0">
        <w:rPr>
          <w:rFonts w:ascii="Calibri" w:hAnsi="Calibri" w:cs="Calibri" w:asciiTheme="minorAscii" w:hAnsiTheme="minorAscii" w:cstheme="minorAscii"/>
        </w:rPr>
        <w:t xml:space="preserve"> </w:t>
      </w:r>
      <w:r w:rsidRPr="75055715" w:rsidR="1667235A">
        <w:rPr>
          <w:rFonts w:ascii="Calibri" w:hAnsi="Calibri" w:cs="Calibri" w:asciiTheme="minorAscii" w:hAnsiTheme="minorAscii" w:cstheme="minorAscii"/>
        </w:rPr>
        <w:t xml:space="preserve">nursing </w:t>
      </w:r>
      <w:r w:rsidRPr="75055715" w:rsidR="009379E0">
        <w:rPr>
          <w:rFonts w:ascii="Calibri" w:hAnsi="Calibri" w:cs="Calibri" w:asciiTheme="minorAscii" w:hAnsiTheme="minorAscii" w:cstheme="minorAscii"/>
        </w:rPr>
        <w:t xml:space="preserve">education courses totaling 9 credits. </w:t>
      </w:r>
    </w:p>
    <w:p w:rsidRPr="009379E0" w:rsidR="009379E0" w:rsidP="75055715" w:rsidRDefault="009379E0" w14:paraId="3C1AEFEE" w14:textId="3C9293FA">
      <w:pPr>
        <w:numPr>
          <w:ilvl w:val="0"/>
          <w:numId w:val="8"/>
        </w:numPr>
        <w:rPr>
          <w:rFonts w:ascii="Calibri" w:hAnsi="Calibri" w:cs="Calibri" w:asciiTheme="minorAscii" w:hAnsiTheme="minorAscii" w:cstheme="minorAscii"/>
        </w:rPr>
      </w:pPr>
      <w:r w:rsidRPr="75055715" w:rsidR="009379E0">
        <w:rPr>
          <w:rFonts w:ascii="Calibri" w:hAnsi="Calibri" w:cs="Calibri" w:asciiTheme="minorAscii" w:hAnsiTheme="minorAscii" w:cstheme="minorAscii"/>
        </w:rPr>
        <w:t xml:space="preserve">The mentoring plan is an individualized mentoring plan with annual progress reports. In addition, there is participation </w:t>
      </w:r>
      <w:r w:rsidRPr="75055715" w:rsidR="5D1A1D9F">
        <w:rPr>
          <w:rFonts w:ascii="Calibri" w:hAnsi="Calibri" w:cs="Calibri" w:asciiTheme="minorAscii" w:hAnsiTheme="minorAscii" w:cstheme="minorAscii"/>
        </w:rPr>
        <w:t>with required</w:t>
      </w:r>
      <w:r w:rsidRPr="75055715" w:rsidR="009379E0">
        <w:rPr>
          <w:rFonts w:ascii="Calibri" w:hAnsi="Calibri" w:cs="Calibri" w:asciiTheme="minorAscii" w:hAnsiTheme="minorAscii" w:cstheme="minorAscii"/>
        </w:rPr>
        <w:t xml:space="preserve"> synchronous sessions and monthly mentoring meetings.</w:t>
      </w:r>
    </w:p>
    <w:p w:rsidRPr="00B40010" w:rsidR="00610847" w:rsidP="00D45D09" w:rsidRDefault="00610847" w14:paraId="73F2E124" w14:textId="77777777">
      <w:pPr>
        <w:rPr>
          <w:rFonts w:asciiTheme="minorHAnsi" w:hAnsiTheme="minorHAnsi" w:cstheme="minorHAnsi"/>
        </w:rPr>
      </w:pPr>
    </w:p>
    <w:p w:rsidRPr="00B40010" w:rsidR="00B40010" w:rsidP="00B40010" w:rsidRDefault="00721070" w14:paraId="47B41039" w14:textId="77777777">
      <w:pPr>
        <w:rPr>
          <w:rFonts w:asciiTheme="minorHAnsi" w:hAnsiTheme="minorHAnsi" w:cstheme="minorHAnsi"/>
          <w:b/>
        </w:rPr>
      </w:pPr>
      <w:r w:rsidRPr="00B40010">
        <w:rPr>
          <w:rFonts w:asciiTheme="minorHAnsi" w:hAnsiTheme="minorHAnsi" w:cstheme="minorHAnsi"/>
          <w:b/>
        </w:rPr>
        <w:t>W</w:t>
      </w:r>
      <w:r w:rsidRPr="00B40010" w:rsidR="00B40010">
        <w:rPr>
          <w:rFonts w:asciiTheme="minorHAnsi" w:hAnsiTheme="minorHAnsi" w:cstheme="minorHAnsi"/>
          <w:b/>
        </w:rPr>
        <w:t xml:space="preserve">hat is the </w:t>
      </w:r>
      <w:r w:rsidR="00836F1A">
        <w:rPr>
          <w:rFonts w:asciiTheme="minorHAnsi" w:hAnsiTheme="minorHAnsi" w:cstheme="minorHAnsi"/>
          <w:b/>
        </w:rPr>
        <w:t xml:space="preserve">Cohen Scholars </w:t>
      </w:r>
      <w:r w:rsidRPr="00B40010" w:rsidR="00B40010">
        <w:rPr>
          <w:rFonts w:asciiTheme="minorHAnsi" w:hAnsiTheme="minorHAnsi" w:cstheme="minorHAnsi"/>
          <w:b/>
        </w:rPr>
        <w:t xml:space="preserve">service obligation? </w:t>
      </w:r>
    </w:p>
    <w:p w:rsidRPr="00B40010" w:rsidR="00721070" w:rsidP="75055715" w:rsidRDefault="00721070" w14:paraId="61DF3525" w14:textId="02B39488">
      <w:pPr>
        <w:rPr>
          <w:rFonts w:ascii="Calibri" w:hAnsi="Calibri" w:cs="Calibri" w:asciiTheme="minorAscii" w:hAnsiTheme="minorAscii" w:cstheme="minorAscii"/>
        </w:rPr>
      </w:pPr>
      <w:r w:rsidRPr="75055715" w:rsidR="00721070">
        <w:rPr>
          <w:rFonts w:ascii="Calibri" w:hAnsi="Calibri" w:cs="Calibri" w:asciiTheme="minorAscii" w:hAnsiTheme="minorAscii" w:cstheme="minorAscii"/>
        </w:rPr>
        <w:t>A recipient must sign a</w:t>
      </w:r>
      <w:r w:rsidRPr="75055715" w:rsidR="009379E0">
        <w:rPr>
          <w:rFonts w:ascii="Calibri" w:hAnsi="Calibri" w:cs="Calibri" w:asciiTheme="minorAscii" w:hAnsiTheme="minorAscii" w:cstheme="minorAscii"/>
        </w:rPr>
        <w:t>nd have notarized a</w:t>
      </w:r>
      <w:r w:rsidRPr="75055715" w:rsidR="00721070">
        <w:rPr>
          <w:rFonts w:ascii="Calibri" w:hAnsi="Calibri" w:cs="Calibri" w:asciiTheme="minorAscii" w:hAnsiTheme="minorAscii" w:cstheme="minorAscii"/>
        </w:rPr>
        <w:t xml:space="preserve"> </w:t>
      </w:r>
      <w:r w:rsidRPr="75055715" w:rsidR="00A75AAA">
        <w:rPr>
          <w:rFonts w:ascii="Calibri" w:hAnsi="Calibri" w:cs="Calibri" w:asciiTheme="minorAscii" w:hAnsiTheme="minorAscii" w:cstheme="minorAscii"/>
        </w:rPr>
        <w:t>service obligation agreement</w:t>
      </w:r>
      <w:r w:rsidRPr="75055715" w:rsidR="00A75AAA">
        <w:rPr>
          <w:rFonts w:ascii="Calibri" w:hAnsi="Calibri" w:cs="Calibri" w:asciiTheme="minorAscii" w:hAnsiTheme="minorAscii" w:cstheme="minorAscii"/>
        </w:rPr>
        <w:t xml:space="preserve"> </w:t>
      </w:r>
      <w:r w:rsidRPr="75055715" w:rsidR="00A75AAA">
        <w:rPr>
          <w:rFonts w:ascii="Calibri" w:hAnsi="Calibri" w:cs="Calibri" w:asciiTheme="minorAscii" w:hAnsiTheme="minorAscii" w:cstheme="minorAscii"/>
        </w:rPr>
        <w:t xml:space="preserve">and a </w:t>
      </w:r>
      <w:r w:rsidRPr="75055715" w:rsidR="00721070">
        <w:rPr>
          <w:rFonts w:ascii="Calibri" w:hAnsi="Calibri" w:cs="Calibri" w:asciiTheme="minorAscii" w:hAnsiTheme="minorAscii" w:cstheme="minorAscii"/>
        </w:rPr>
        <w:t>promissory note</w:t>
      </w:r>
      <w:r w:rsidRPr="75055715" w:rsidR="00A75AAA">
        <w:rPr>
          <w:rFonts w:ascii="Calibri" w:hAnsi="Calibri" w:cs="Calibri" w:asciiTheme="minorAscii" w:hAnsiTheme="minorAscii" w:cstheme="minorAscii"/>
        </w:rPr>
        <w:t xml:space="preserve"> </w:t>
      </w:r>
      <w:r w:rsidRPr="75055715" w:rsidR="00721070">
        <w:rPr>
          <w:rFonts w:ascii="Calibri" w:hAnsi="Calibri" w:cs="Calibri" w:asciiTheme="minorAscii" w:hAnsiTheme="minorAscii" w:cstheme="minorAscii"/>
        </w:rPr>
        <w:t>affirming that the recipient will serve as a nurse faculty at a</w:t>
      </w:r>
      <w:r w:rsidRPr="75055715" w:rsidR="748B63B6">
        <w:rPr>
          <w:rFonts w:ascii="Calibri" w:hAnsi="Calibri" w:cs="Calibri" w:asciiTheme="minorAscii" w:hAnsiTheme="minorAscii" w:cstheme="minorAscii"/>
        </w:rPr>
        <w:t>n approved</w:t>
      </w:r>
      <w:r w:rsidRPr="75055715" w:rsidR="00721070">
        <w:rPr>
          <w:rFonts w:ascii="Calibri" w:hAnsi="Calibri" w:cs="Calibri" w:asciiTheme="minorAscii" w:hAnsiTheme="minorAscii" w:cstheme="minorAscii"/>
        </w:rPr>
        <w:t xml:space="preserve"> Maryland institution with nursing degree programs by doing the following:</w:t>
      </w:r>
    </w:p>
    <w:p w:rsidRPr="00B40010" w:rsidR="00721070" w:rsidP="75055715" w:rsidRDefault="00721070" w14:paraId="4B06AF7F" w14:textId="2771050F">
      <w:pPr>
        <w:pStyle w:val="paragraph"/>
        <w:numPr>
          <w:ilvl w:val="0"/>
          <w:numId w:val="5"/>
        </w:numPr>
        <w:rPr>
          <w:rFonts w:ascii="Calibri" w:hAnsi="Calibri" w:cs="Calibri" w:asciiTheme="minorAscii" w:hAnsiTheme="minorAscii" w:cstheme="minorAscii"/>
        </w:rPr>
      </w:pPr>
      <w:r w:rsidRPr="75055715" w:rsidR="00721070">
        <w:rPr>
          <w:rFonts w:ascii="Calibri" w:hAnsi="Calibri" w:cs="Calibri" w:asciiTheme="minorAscii" w:hAnsiTheme="minorAscii" w:cstheme="minorAscii"/>
        </w:rPr>
        <w:t xml:space="preserve">work one year as a full-time nurse faculty member/hospital educator/approved educational role for each academic year, or </w:t>
      </w:r>
      <w:r w:rsidRPr="75055715" w:rsidR="00721070">
        <w:rPr>
          <w:rFonts w:ascii="Calibri" w:hAnsi="Calibri" w:cs="Calibri" w:asciiTheme="minorAscii" w:hAnsiTheme="minorAscii" w:cstheme="minorAscii"/>
        </w:rPr>
        <w:t>portion</w:t>
      </w:r>
      <w:r w:rsidRPr="75055715" w:rsidR="00721070">
        <w:rPr>
          <w:rFonts w:ascii="Calibri" w:hAnsi="Calibri" w:cs="Calibri" w:asciiTheme="minorAscii" w:hAnsiTheme="minorAscii" w:cstheme="minorAscii"/>
        </w:rPr>
        <w:t xml:space="preserve"> thereof, the award was received as a full-time or part-time student; or</w:t>
      </w:r>
    </w:p>
    <w:p w:rsidRPr="00B40010" w:rsidR="00721070" w:rsidP="00721070" w:rsidRDefault="00721070" w14:paraId="5A8779EB" w14:textId="77777777">
      <w:pPr>
        <w:pStyle w:val="paragraph"/>
        <w:numPr>
          <w:ilvl w:val="0"/>
          <w:numId w:val="5"/>
        </w:numPr>
        <w:rPr>
          <w:rFonts w:asciiTheme="minorHAnsi" w:hAnsiTheme="minorHAnsi" w:cstheme="minorHAnsi"/>
        </w:rPr>
      </w:pPr>
      <w:r w:rsidRPr="75055715" w:rsidR="00721070">
        <w:rPr>
          <w:rFonts w:ascii="Calibri" w:hAnsi="Calibri" w:cs="Calibri" w:asciiTheme="minorAscii" w:hAnsiTheme="minorAscii" w:cstheme="minorAscii"/>
        </w:rPr>
        <w:t>as outlined in a recipient’s service obligation agreement and promissory note.</w:t>
      </w:r>
    </w:p>
    <w:p w:rsidR="003205C0" w:rsidP="75055715" w:rsidRDefault="00721070" w14:paraId="1A5D23F6" w14:textId="5BC8119B">
      <w:pPr>
        <w:pStyle w:val="paragraph"/>
        <w:numPr>
          <w:ilvl w:val="0"/>
          <w:numId w:val="5"/>
        </w:numPr>
        <w:rPr>
          <w:rFonts w:ascii="Calibri" w:hAnsi="Calibri" w:cs="Calibri" w:asciiTheme="minorAscii" w:hAnsiTheme="minorAscii" w:cstheme="minorAscii"/>
        </w:rPr>
      </w:pPr>
      <w:r w:rsidRPr="75055715" w:rsidR="00721070">
        <w:rPr>
          <w:rFonts w:ascii="Calibri" w:hAnsi="Calibri" w:cs="Calibri" w:asciiTheme="minorAscii" w:hAnsiTheme="minorAscii" w:cstheme="minorAscii"/>
        </w:rPr>
        <w:t>Individuals fulfilling their service obligations as a part-time nurse faculty member or hospital educator or approved educational role serving</w:t>
      </w:r>
      <w:r w:rsidRPr="75055715" w:rsidR="009B297E">
        <w:rPr>
          <w:rFonts w:ascii="Calibri" w:hAnsi="Calibri" w:cs="Calibri" w:asciiTheme="minorAscii" w:hAnsiTheme="minorAscii" w:cstheme="minorAscii"/>
        </w:rPr>
        <w:t xml:space="preserve"> in</w:t>
      </w:r>
      <w:r w:rsidRPr="75055715" w:rsidR="00721070">
        <w:rPr>
          <w:rFonts w:ascii="Calibri" w:hAnsi="Calibri" w:cs="Calibri" w:asciiTheme="minorAscii" w:hAnsiTheme="minorAscii" w:cstheme="minorAscii"/>
        </w:rPr>
        <w:t xml:space="preserve"> Maryland must work two years for each year of their full-time employment obligation. Full-time employment is defined as 35 or more hours </w:t>
      </w:r>
      <w:r w:rsidRPr="75055715" w:rsidR="00721070">
        <w:rPr>
          <w:rFonts w:ascii="Calibri" w:hAnsi="Calibri" w:cs="Calibri" w:asciiTheme="minorAscii" w:hAnsiTheme="minorAscii" w:cstheme="minorAscii"/>
        </w:rPr>
        <w:t>per week or a contract for 12 or more academic credit hours per semester in didactic instruction. Part-time employment is defined as 20-34 hours per week or a contract for less than 12 academic credit hours in didactic instruction or a clinical instruction contract for less than 12 contact hours or combination of less than 12 academic credit and/or contact hours per semester.</w:t>
      </w:r>
    </w:p>
    <w:p w:rsidRPr="00B40010" w:rsidR="003205C0" w:rsidP="00D45D09" w:rsidRDefault="003205C0" w14:paraId="023943F3" w14:textId="77777777">
      <w:pPr>
        <w:rPr>
          <w:rFonts w:asciiTheme="minorHAnsi" w:hAnsiTheme="minorHAnsi" w:cstheme="minorHAnsi"/>
        </w:rPr>
      </w:pPr>
    </w:p>
    <w:p w:rsidRPr="00B40010" w:rsidR="00721070" w:rsidP="00D45D09" w:rsidRDefault="00721070" w14:paraId="69F081DD" w14:textId="77777777">
      <w:pPr>
        <w:rPr>
          <w:rFonts w:asciiTheme="minorHAnsi" w:hAnsiTheme="minorHAnsi" w:cstheme="minorHAnsi"/>
          <w:b/>
        </w:rPr>
      </w:pPr>
      <w:r w:rsidRPr="00B40010">
        <w:rPr>
          <w:rFonts w:asciiTheme="minorHAnsi" w:hAnsiTheme="minorHAnsi" w:cstheme="minorHAnsi"/>
          <w:b/>
        </w:rPr>
        <w:t>When does the service obligation begin?</w:t>
      </w:r>
    </w:p>
    <w:p w:rsidRPr="00B40010" w:rsidR="00721070" w:rsidP="75055715" w:rsidRDefault="00721070" w14:paraId="4AB2EB28" w14:textId="0AE8D104">
      <w:pPr>
        <w:rPr>
          <w:rFonts w:ascii="Calibri" w:hAnsi="Calibri" w:cs="Calibri" w:asciiTheme="minorAscii" w:hAnsiTheme="minorAscii" w:cstheme="minorAscii"/>
        </w:rPr>
      </w:pPr>
      <w:r w:rsidRPr="75055715" w:rsidR="00721070">
        <w:rPr>
          <w:rFonts w:ascii="Calibri" w:hAnsi="Calibri" w:cs="Calibri" w:asciiTheme="minorAscii" w:hAnsiTheme="minorAscii" w:cstheme="minorAscii"/>
        </w:rPr>
        <w:t xml:space="preserve">The service obligation begins within six months after completion of your degree </w:t>
      </w:r>
      <w:r w:rsidRPr="75055715" w:rsidR="5DEE452A">
        <w:rPr>
          <w:rFonts w:ascii="Calibri" w:hAnsi="Calibri" w:cs="Calibri" w:asciiTheme="minorAscii" w:hAnsiTheme="minorAscii" w:cstheme="minorAscii"/>
        </w:rPr>
        <w:t>program and</w:t>
      </w:r>
      <w:r w:rsidRPr="75055715" w:rsidR="00721070">
        <w:rPr>
          <w:rFonts w:ascii="Calibri" w:hAnsi="Calibri" w:cs="Calibri" w:asciiTheme="minorAscii" w:hAnsiTheme="minorAscii" w:cstheme="minorAscii"/>
        </w:rPr>
        <w:t xml:space="preserve"> cannot be fulfilled prior to completion.</w:t>
      </w:r>
      <w:r w:rsidRPr="75055715" w:rsidR="00721070">
        <w:rPr>
          <w:rFonts w:ascii="Calibri" w:hAnsi="Calibri" w:cs="Calibri" w:asciiTheme="minorAscii" w:hAnsiTheme="minorAscii" w:cstheme="minorAscii"/>
        </w:rPr>
        <w:t xml:space="preserve"> If you hold this scholarship with any other award requiring a service obligation, </w:t>
      </w:r>
      <w:r w:rsidRPr="75055715" w:rsidR="4740E5C2">
        <w:rPr>
          <w:rFonts w:ascii="Calibri" w:hAnsi="Calibri" w:cs="Calibri" w:asciiTheme="minorAscii" w:hAnsiTheme="minorAscii" w:cstheme="minorAscii"/>
        </w:rPr>
        <w:t xml:space="preserve">it is the recipient's responsibility to understand any associated terms or limitations </w:t>
      </w:r>
      <w:r w:rsidRPr="75055715" w:rsidR="467B56A7">
        <w:rPr>
          <w:rFonts w:ascii="Calibri" w:hAnsi="Calibri" w:cs="Calibri" w:asciiTheme="minorAscii" w:hAnsiTheme="minorAscii" w:cstheme="minorAscii"/>
        </w:rPr>
        <w:t>with</w:t>
      </w:r>
      <w:r w:rsidRPr="75055715" w:rsidR="4740E5C2">
        <w:rPr>
          <w:rFonts w:ascii="Calibri" w:hAnsi="Calibri" w:cs="Calibri" w:asciiTheme="minorAscii" w:hAnsiTheme="minorAscii" w:cstheme="minorAscii"/>
        </w:rPr>
        <w:t xml:space="preserve"> this</w:t>
      </w:r>
      <w:r w:rsidRPr="75055715" w:rsidR="00721070">
        <w:rPr>
          <w:rFonts w:ascii="Calibri" w:hAnsi="Calibri" w:cs="Calibri" w:asciiTheme="minorAscii" w:hAnsiTheme="minorAscii" w:cstheme="minorAscii"/>
        </w:rPr>
        <w:t>. A recipient must meet the service obligation at any Maryland institution granting nursing degrees and</w:t>
      </w:r>
      <w:r w:rsidRPr="75055715" w:rsidR="00721070">
        <w:rPr>
          <w:rFonts w:ascii="Calibri" w:hAnsi="Calibri" w:cs="Calibri" w:asciiTheme="minorAscii" w:hAnsiTheme="minorAscii" w:cstheme="minorAscii"/>
        </w:rPr>
        <w:t xml:space="preserve"> </w:t>
      </w:r>
      <w:r w:rsidRPr="75055715" w:rsidR="00721070">
        <w:rPr>
          <w:rFonts w:ascii="Calibri" w:hAnsi="Calibri" w:cs="Calibri" w:asciiTheme="minorAscii" w:hAnsiTheme="minorAscii" w:cstheme="minorAscii"/>
        </w:rPr>
        <w:t>is not required t</w:t>
      </w:r>
      <w:r w:rsidRPr="75055715" w:rsidR="00721070">
        <w:rPr>
          <w:rFonts w:ascii="Calibri" w:hAnsi="Calibri" w:cs="Calibri" w:asciiTheme="minorAscii" w:hAnsiTheme="minorAscii" w:cstheme="minorAscii"/>
        </w:rPr>
        <w:t>o</w:t>
      </w:r>
      <w:r w:rsidRPr="75055715" w:rsidR="00721070">
        <w:rPr>
          <w:rFonts w:ascii="Calibri" w:hAnsi="Calibri" w:cs="Calibri" w:asciiTheme="minorAscii" w:hAnsiTheme="minorAscii" w:cstheme="minorAscii"/>
        </w:rPr>
        <w:t xml:space="preserve"> work at the sponsoring institution. If the service obligation is not met, the Cohen Scholars </w:t>
      </w:r>
      <w:r w:rsidRPr="75055715" w:rsidR="00721070">
        <w:rPr>
          <w:rFonts w:ascii="Calibri" w:hAnsi="Calibri" w:cs="Calibri" w:asciiTheme="minorAscii" w:hAnsiTheme="minorAscii" w:cstheme="minorAscii"/>
        </w:rPr>
        <w:t>award must be repaid.</w:t>
      </w:r>
    </w:p>
    <w:p w:rsidRPr="00B40010" w:rsidR="00721070" w:rsidP="00D45D09" w:rsidRDefault="00721070" w14:paraId="4CF42F47" w14:textId="77777777">
      <w:pPr>
        <w:rPr>
          <w:rFonts w:asciiTheme="minorHAnsi" w:hAnsiTheme="minorHAnsi" w:cstheme="minorHAnsi"/>
        </w:rPr>
      </w:pPr>
    </w:p>
    <w:p w:rsidRPr="00B40010" w:rsidR="00D45D09" w:rsidP="00D45D09" w:rsidRDefault="00D45D09" w14:paraId="4EC69726" w14:textId="77777777">
      <w:pPr>
        <w:rPr>
          <w:rFonts w:asciiTheme="minorHAnsi" w:hAnsiTheme="minorHAnsi" w:cstheme="minorHAnsi"/>
          <w:b/>
        </w:rPr>
      </w:pPr>
      <w:r w:rsidRPr="00B40010">
        <w:rPr>
          <w:rFonts w:asciiTheme="minorHAnsi" w:hAnsiTheme="minorHAnsi" w:cstheme="minorHAnsi"/>
          <w:b/>
        </w:rPr>
        <w:t>Does the Cohen Scholars automatically renew each year?</w:t>
      </w:r>
    </w:p>
    <w:p w:rsidRPr="009379E0" w:rsidR="009379E0" w:rsidP="75055715" w:rsidRDefault="009379E0" w14:paraId="051E9DE4" w14:textId="12A1DA9C">
      <w:pPr>
        <w:rPr>
          <w:rFonts w:ascii="Calibri" w:hAnsi="Calibri" w:cs="Calibri" w:asciiTheme="minorAscii" w:hAnsiTheme="minorAscii" w:cstheme="minorAscii"/>
          <w:shd w:val="clear" w:color="auto" w:fill="FFFFFF"/>
        </w:rPr>
      </w:pPr>
      <w:r w:rsidRPr="75055715" w:rsidR="009379E0">
        <w:rPr>
          <w:rFonts w:ascii="Calibri" w:hAnsi="Calibri" w:cs="Calibri" w:asciiTheme="minorAscii" w:hAnsiTheme="minorAscii" w:cstheme="minorAscii"/>
          <w:shd w:val="clear" w:color="auto" w:fill="FFFFFF"/>
        </w:rPr>
        <w:t xml:space="preserve">Students who have received this award in a prior year will continue to be eligible for the full program of study if they meet the requirements, follow the mentoring </w:t>
      </w:r>
      <w:r w:rsidRPr="75055715" w:rsidR="009379E0">
        <w:rPr>
          <w:rFonts w:ascii="Calibri" w:hAnsi="Calibri" w:cs="Calibri" w:asciiTheme="minorAscii" w:hAnsiTheme="minorAscii" w:cstheme="minorAscii"/>
          <w:shd w:val="clear" w:color="auto" w:fill="FFFFFF"/>
        </w:rPr>
        <w:t xml:space="preserve">plan</w:t>
      </w:r>
      <w:r w:rsidRPr="75055715" w:rsidR="1977D681">
        <w:rPr>
          <w:rFonts w:ascii="Calibri" w:hAnsi="Calibri" w:cs="Calibri" w:asciiTheme="minorAscii" w:hAnsiTheme="minorAscii" w:cstheme="minorAscii"/>
          <w:shd w:val="clear" w:color="auto" w:fill="FFFFFF"/>
        </w:rPr>
        <w:t xml:space="preserve">,</w:t>
      </w:r>
      <w:r w:rsidRPr="75055715" w:rsidR="009379E0">
        <w:rPr>
          <w:rFonts w:ascii="Calibri" w:hAnsi="Calibri" w:cs="Calibri" w:asciiTheme="minorAscii" w:hAnsiTheme="minorAscii" w:cstheme="minorAscii"/>
          <w:shd w:val="clear" w:color="auto" w:fill="FFFFFF"/>
        </w:rPr>
        <w:t xml:space="preserve"> and continue to make </w:t>
      </w:r>
      <w:r w:rsidRPr="75055715" w:rsidR="009379E0">
        <w:rPr>
          <w:rFonts w:ascii="Calibri" w:hAnsi="Calibri" w:cs="Calibri" w:asciiTheme="minorAscii" w:hAnsiTheme="minorAscii" w:cstheme="minorAscii"/>
          <w:shd w:val="clear" w:color="auto" w:fill="FFFFFF"/>
        </w:rPr>
        <w:t xml:space="preserve">good progress</w:t>
      </w:r>
      <w:r w:rsidRPr="75055715" w:rsidR="009379E0">
        <w:rPr>
          <w:rFonts w:ascii="Calibri" w:hAnsi="Calibri" w:cs="Calibri" w:asciiTheme="minorAscii" w:hAnsiTheme="minorAscii" w:cstheme="minorAscii"/>
          <w:shd w:val="clear" w:color="auto" w:fill="FFFFFF"/>
        </w:rPr>
        <w:t xml:space="preserve"> in the program with a GPA of 3.25 or higher. </w:t>
      </w:r>
    </w:p>
    <w:p w:rsidRPr="00B40010" w:rsidR="00D45D09" w:rsidP="00D45D09" w:rsidRDefault="00D45D09" w14:paraId="554FB28E" w14:textId="77777777">
      <w:pPr>
        <w:rPr>
          <w:rFonts w:asciiTheme="minorHAnsi" w:hAnsiTheme="minorHAnsi" w:cstheme="minorHAnsi"/>
        </w:rPr>
      </w:pPr>
    </w:p>
    <w:p w:rsidRPr="00836F1A" w:rsidR="002F5C91" w:rsidP="002F5C91" w:rsidRDefault="002F5C91" w14:paraId="6D81E067" w14:textId="77777777">
      <w:pPr>
        <w:rPr>
          <w:rFonts w:asciiTheme="minorHAnsi" w:hAnsiTheme="minorHAnsi" w:cstheme="minorHAnsi"/>
          <w:b/>
        </w:rPr>
      </w:pPr>
      <w:r w:rsidRPr="00836F1A">
        <w:rPr>
          <w:rFonts w:asciiTheme="minorHAnsi" w:hAnsiTheme="minorHAnsi" w:cstheme="minorHAnsi"/>
          <w:b/>
        </w:rPr>
        <w:t xml:space="preserve">How do I apply for the Cohen Scholars award? </w:t>
      </w:r>
    </w:p>
    <w:p w:rsidR="009379E0" w:rsidP="75055715" w:rsidRDefault="009379E0" w14:paraId="17E004D3" w14:textId="42D962FB">
      <w:pPr>
        <w:rPr>
          <w:rFonts w:ascii="Calibri" w:hAnsi="Calibri" w:cs="Calibri" w:asciiTheme="minorAscii" w:hAnsiTheme="minorAscii" w:cstheme="minorAscii"/>
        </w:rPr>
      </w:pPr>
      <w:r w:rsidRPr="75055715" w:rsidR="009379E0">
        <w:rPr>
          <w:rFonts w:ascii="Calibri" w:hAnsi="Calibri" w:cs="Calibri" w:asciiTheme="minorAscii" w:hAnsiTheme="minorAscii" w:cstheme="minorAscii"/>
        </w:rPr>
        <w:t xml:space="preserve">Students can apply by </w:t>
      </w:r>
      <w:r w:rsidRPr="75055715" w:rsidR="009379E0">
        <w:rPr>
          <w:rFonts w:ascii="Calibri" w:hAnsi="Calibri" w:cs="Calibri" w:asciiTheme="minorAscii" w:hAnsiTheme="minorAscii" w:cstheme="minorAscii"/>
        </w:rPr>
        <w:t>submitting</w:t>
      </w:r>
      <w:r w:rsidRPr="75055715" w:rsidR="009379E0">
        <w:rPr>
          <w:rFonts w:ascii="Calibri" w:hAnsi="Calibri" w:cs="Calibri" w:asciiTheme="minorAscii" w:hAnsiTheme="minorAscii" w:cstheme="minorAscii"/>
        </w:rPr>
        <w:t xml:space="preserve"> </w:t>
      </w:r>
      <w:r w:rsidRPr="75055715" w:rsidR="009379E0">
        <w:rPr>
          <w:rFonts w:ascii="Calibri" w:hAnsi="Calibri" w:cs="Calibri" w:asciiTheme="minorAscii" w:hAnsiTheme="minorAscii" w:cstheme="minorAscii"/>
        </w:rPr>
        <w:t xml:space="preserve">section A of </w:t>
      </w:r>
      <w:r w:rsidRPr="75055715" w:rsidR="009379E0">
        <w:rPr>
          <w:rFonts w:ascii="Calibri" w:hAnsi="Calibri" w:cs="Calibri" w:asciiTheme="minorAscii" w:hAnsiTheme="minorAscii" w:cstheme="minorAscii"/>
        </w:rPr>
        <w:t xml:space="preserve">the Nomination and Sponsorship Form along with a Cohen Scholars Essay Form, which should be </w:t>
      </w:r>
      <w:r w:rsidRPr="75055715" w:rsidR="009379E0">
        <w:rPr>
          <w:rFonts w:ascii="Calibri" w:hAnsi="Calibri" w:cs="Calibri" w:asciiTheme="minorAscii" w:hAnsiTheme="minorAscii" w:cstheme="minorAscii"/>
        </w:rPr>
        <w:t>submitted</w:t>
      </w:r>
      <w:r w:rsidRPr="75055715" w:rsidR="009379E0">
        <w:rPr>
          <w:rFonts w:ascii="Calibri" w:hAnsi="Calibri" w:cs="Calibri" w:asciiTheme="minorAscii" w:hAnsiTheme="minorAscii" w:cstheme="minorAscii"/>
        </w:rPr>
        <w:t xml:space="preserve"> to </w:t>
      </w:r>
      <w:r w:rsidRPr="75055715" w:rsidR="005B526F">
        <w:rPr>
          <w:rFonts w:ascii="Calibri" w:hAnsi="Calibri" w:cs="Calibri" w:asciiTheme="minorAscii" w:hAnsiTheme="minorAscii" w:cstheme="minorAscii"/>
        </w:rPr>
        <w:t>Dr. Jennie Peterson,</w:t>
      </w:r>
      <w:r w:rsidRPr="75055715" w:rsidR="009379E0">
        <w:rPr>
          <w:rFonts w:ascii="Calibri" w:hAnsi="Calibri" w:cs="Calibri" w:asciiTheme="minorAscii" w:hAnsiTheme="minorAscii" w:cstheme="minorAscii"/>
        </w:rPr>
        <w:t xml:space="preserve"> Faculty </w:t>
      </w:r>
      <w:r w:rsidRPr="75055715" w:rsidR="314E1C0D">
        <w:rPr>
          <w:rFonts w:ascii="Calibri" w:hAnsi="Calibri" w:cs="Calibri" w:asciiTheme="minorAscii" w:hAnsiTheme="minorAscii" w:cstheme="minorAscii"/>
        </w:rPr>
        <w:t>M</w:t>
      </w:r>
      <w:r w:rsidRPr="75055715" w:rsidR="009379E0">
        <w:rPr>
          <w:rFonts w:ascii="Calibri" w:hAnsi="Calibri" w:cs="Calibri" w:asciiTheme="minorAscii" w:hAnsiTheme="minorAscii" w:cstheme="minorAscii"/>
        </w:rPr>
        <w:t>entor at</w:t>
      </w:r>
      <w:r w:rsidRPr="75055715" w:rsidR="005B526F">
        <w:rPr>
          <w:rFonts w:ascii="Calibri" w:hAnsi="Calibri" w:cs="Calibri" w:asciiTheme="minorAscii" w:hAnsiTheme="minorAscii" w:cstheme="minorAscii"/>
        </w:rPr>
        <w:t xml:space="preserve"> </w:t>
      </w:r>
      <w:hyperlink r:id="Rf5dc704464a64365">
        <w:r w:rsidRPr="75055715" w:rsidR="005B526F">
          <w:rPr>
            <w:rStyle w:val="Hyperlink"/>
            <w:rFonts w:ascii="Calibri" w:hAnsi="Calibri" w:cs="Calibri" w:asciiTheme="minorAscii" w:hAnsiTheme="minorAscii" w:cstheme="minorAscii"/>
          </w:rPr>
          <w:t>jpete107@jhu.edu</w:t>
        </w:r>
      </w:hyperlink>
      <w:r w:rsidRPr="75055715" w:rsidR="005B526F">
        <w:rPr>
          <w:rFonts w:ascii="Calibri" w:hAnsi="Calibri" w:cs="Calibri" w:asciiTheme="minorAscii" w:hAnsiTheme="minorAscii" w:cstheme="minorAscii"/>
        </w:rPr>
        <w:t xml:space="preserve"> </w:t>
      </w:r>
    </w:p>
    <w:p w:rsidR="000B546C" w:rsidP="00D45D09" w:rsidRDefault="000B546C" w14:paraId="28438FFE" w14:textId="4F7494BC">
      <w:pPr>
        <w:rPr>
          <w:rFonts w:asciiTheme="minorHAnsi" w:hAnsiTheme="minorHAnsi" w:cstheme="minorHAnsi"/>
        </w:rPr>
      </w:pPr>
    </w:p>
    <w:p w:rsidRPr="0061029D" w:rsidR="00836F1A" w:rsidP="00836F1A" w:rsidRDefault="00836F1A" w14:paraId="42F7D53F" w14:textId="77777777">
      <w:pPr>
        <w:shd w:val="clear" w:color="auto" w:fill="FFFFFF"/>
        <w:rPr>
          <w:rFonts w:eastAsia="Times New Roman" w:asciiTheme="minorHAnsi" w:hAnsiTheme="minorHAnsi" w:cstheme="minorHAnsi"/>
          <w:b/>
          <w:color w:val="000000" w:themeColor="text1"/>
        </w:rPr>
      </w:pPr>
      <w:r w:rsidRPr="0061029D">
        <w:rPr>
          <w:rFonts w:eastAsia="Times New Roman" w:asciiTheme="minorHAnsi" w:hAnsiTheme="minorHAnsi" w:cstheme="minorHAnsi"/>
          <w:b/>
          <w:color w:val="000000" w:themeColor="text1"/>
        </w:rPr>
        <w:t xml:space="preserve">In addition to the Cohen Scholars Nomination and Mentoring Plan </w:t>
      </w:r>
      <w:r w:rsidR="000C13E3">
        <w:rPr>
          <w:rFonts w:eastAsia="Times New Roman" w:asciiTheme="minorHAnsi" w:hAnsiTheme="minorHAnsi" w:cstheme="minorHAnsi"/>
          <w:b/>
          <w:color w:val="000000" w:themeColor="text1"/>
        </w:rPr>
        <w:t>f</w:t>
      </w:r>
      <w:r w:rsidRPr="0061029D">
        <w:rPr>
          <w:rFonts w:eastAsia="Times New Roman" w:asciiTheme="minorHAnsi" w:hAnsiTheme="minorHAnsi" w:cstheme="minorHAnsi"/>
          <w:b/>
          <w:color w:val="000000" w:themeColor="text1"/>
        </w:rPr>
        <w:t xml:space="preserve">orm are there any other documents that need to be completed?  </w:t>
      </w:r>
    </w:p>
    <w:p w:rsidRPr="009379E0" w:rsidR="009379E0" w:rsidP="009379E0" w:rsidRDefault="009379E0" w14:paraId="5E38EED3" w14:textId="77777777">
      <w:pPr>
        <w:rPr>
          <w:rFonts w:asciiTheme="minorHAnsi" w:hAnsiTheme="minorHAnsi" w:cstheme="minorHAnsi"/>
        </w:rPr>
      </w:pPr>
      <w:r w:rsidRPr="009379E0">
        <w:rPr>
          <w:rFonts w:asciiTheme="minorHAnsi" w:hAnsiTheme="minorHAnsi" w:cstheme="minorHAnsi"/>
        </w:rPr>
        <w:t>Cohen Scholars will need to complete and notarize a Promissory Note and a Service Obligation Agreement in addition to the Cohen Scholars Nomination and Mentoring Plan.</w:t>
      </w:r>
    </w:p>
    <w:p w:rsidR="009379E0" w:rsidP="00524D55" w:rsidRDefault="009379E0" w14:paraId="58520B4F" w14:textId="77777777">
      <w:pPr>
        <w:rPr>
          <w:rFonts w:asciiTheme="minorHAnsi" w:hAnsiTheme="minorHAnsi" w:cstheme="minorHAnsi"/>
          <w:b/>
          <w:color w:val="000000" w:themeColor="text1"/>
        </w:rPr>
      </w:pPr>
    </w:p>
    <w:p w:rsidRPr="0061029D" w:rsidR="00524D55" w:rsidP="00524D55" w:rsidRDefault="00524D55" w14:paraId="0A5D4FE1" w14:textId="6837A349">
      <w:pPr>
        <w:rPr>
          <w:rFonts w:asciiTheme="minorHAnsi" w:hAnsiTheme="minorHAnsi" w:cstheme="minorHAnsi"/>
          <w:b/>
          <w:color w:val="000000" w:themeColor="text1"/>
        </w:rPr>
      </w:pPr>
      <w:r w:rsidRPr="0061029D">
        <w:rPr>
          <w:rFonts w:asciiTheme="minorHAnsi" w:hAnsiTheme="minorHAnsi" w:cstheme="minorHAnsi"/>
          <w:b/>
          <w:color w:val="000000" w:themeColor="text1"/>
        </w:rPr>
        <w:t>When is the deadline to apply for the Cohen Scholars</w:t>
      </w:r>
      <w:r w:rsidR="00DA386C">
        <w:rPr>
          <w:rFonts w:asciiTheme="minorHAnsi" w:hAnsiTheme="minorHAnsi" w:cstheme="minorHAnsi"/>
          <w:b/>
          <w:color w:val="000000" w:themeColor="text1"/>
        </w:rPr>
        <w:t xml:space="preserve"> Program</w:t>
      </w:r>
      <w:r w:rsidR="009379E0">
        <w:rPr>
          <w:rFonts w:asciiTheme="minorHAnsi" w:hAnsiTheme="minorHAnsi" w:cstheme="minorHAnsi"/>
          <w:b/>
          <w:color w:val="000000" w:themeColor="text1"/>
        </w:rPr>
        <w:t>, and when will I be notified?</w:t>
      </w:r>
      <w:r w:rsidRPr="0061029D">
        <w:rPr>
          <w:rFonts w:asciiTheme="minorHAnsi" w:hAnsiTheme="minorHAnsi" w:cstheme="minorHAnsi"/>
          <w:b/>
          <w:color w:val="000000" w:themeColor="text1"/>
        </w:rPr>
        <w:t xml:space="preserve">   </w:t>
      </w:r>
    </w:p>
    <w:p w:rsidRPr="009379E0" w:rsidR="00524D55" w:rsidP="00D45D09" w:rsidRDefault="009379E0" w14:paraId="57F983AD" w14:textId="32CFA00A">
      <w:pPr>
        <w:rPr>
          <w:rFonts w:asciiTheme="minorHAnsi" w:hAnsiTheme="minorHAnsi" w:cstheme="minorHAnsi"/>
        </w:rPr>
      </w:pPr>
      <w:r w:rsidRPr="009379E0">
        <w:rPr>
          <w:rStyle w:val="contentpasted0"/>
          <w:rFonts w:asciiTheme="minorHAnsi" w:hAnsiTheme="minorHAnsi" w:cstheme="minorHAnsi"/>
          <w:color w:val="030404"/>
          <w:bdr w:val="none" w:color="auto" w:sz="0" w:space="0" w:frame="1"/>
        </w:rPr>
        <w:t xml:space="preserve">There will be </w:t>
      </w:r>
      <w:r w:rsidR="005B526F">
        <w:rPr>
          <w:rStyle w:val="contentpasted0"/>
          <w:rFonts w:asciiTheme="minorHAnsi" w:hAnsiTheme="minorHAnsi" w:cstheme="minorHAnsi"/>
          <w:color w:val="030404"/>
          <w:bdr w:val="none" w:color="auto" w:sz="0" w:space="0" w:frame="1"/>
        </w:rPr>
        <w:t>one</w:t>
      </w:r>
      <w:r w:rsidRPr="009379E0">
        <w:rPr>
          <w:rStyle w:val="contentpasted0"/>
          <w:rFonts w:asciiTheme="minorHAnsi" w:hAnsiTheme="minorHAnsi" w:cstheme="minorHAnsi"/>
          <w:color w:val="030404"/>
          <w:bdr w:val="none" w:color="auto" w:sz="0" w:space="0" w:frame="1"/>
        </w:rPr>
        <w:t xml:space="preserve"> round of awards for the Academic Year (AY) 202</w:t>
      </w:r>
      <w:r w:rsidR="005B526F">
        <w:rPr>
          <w:rStyle w:val="contentpasted0"/>
          <w:rFonts w:asciiTheme="minorHAnsi" w:hAnsiTheme="minorHAnsi" w:cstheme="minorHAnsi"/>
          <w:color w:val="030404"/>
          <w:bdr w:val="none" w:color="auto" w:sz="0" w:space="0" w:frame="1"/>
        </w:rPr>
        <w:t>5</w:t>
      </w:r>
      <w:r w:rsidRPr="009379E0">
        <w:rPr>
          <w:rStyle w:val="contentpasted0"/>
          <w:rFonts w:asciiTheme="minorHAnsi" w:hAnsiTheme="minorHAnsi" w:cstheme="minorHAnsi"/>
          <w:color w:val="030404"/>
          <w:bdr w:val="none" w:color="auto" w:sz="0" w:space="0" w:frame="1"/>
        </w:rPr>
        <w:t>-2</w:t>
      </w:r>
      <w:r w:rsidR="005B526F">
        <w:rPr>
          <w:rStyle w:val="contentpasted0"/>
          <w:rFonts w:asciiTheme="minorHAnsi" w:hAnsiTheme="minorHAnsi" w:cstheme="minorHAnsi"/>
          <w:color w:val="030404"/>
          <w:bdr w:val="none" w:color="auto" w:sz="0" w:space="0" w:frame="1"/>
        </w:rPr>
        <w:t>6</w:t>
      </w:r>
      <w:r w:rsidRPr="009379E0">
        <w:rPr>
          <w:rStyle w:val="contentpasted0"/>
          <w:rFonts w:asciiTheme="minorHAnsi" w:hAnsiTheme="minorHAnsi" w:cstheme="minorHAnsi"/>
          <w:color w:val="030404"/>
          <w:bdr w:val="none" w:color="auto" w:sz="0" w:space="0" w:frame="1"/>
        </w:rPr>
        <w:t xml:space="preserve"> year. </w:t>
      </w:r>
      <w:r w:rsidR="005B526F">
        <w:rPr>
          <w:rStyle w:val="contentpasted0"/>
          <w:rFonts w:asciiTheme="minorHAnsi" w:hAnsiTheme="minorHAnsi" w:cstheme="minorHAnsi"/>
          <w:color w:val="030404"/>
          <w:bdr w:val="none" w:color="auto" w:sz="0" w:space="0" w:frame="1"/>
        </w:rPr>
        <w:t>The deadline for applications will be August 1, 2025, with awardee notification by August 15, 2025.</w:t>
      </w:r>
      <w:r w:rsidRPr="009379E0">
        <w:rPr>
          <w:rFonts w:asciiTheme="minorHAnsi" w:hAnsiTheme="minorHAnsi" w:cstheme="minorHAnsi"/>
        </w:rPr>
        <w:t xml:space="preserve"> </w:t>
      </w:r>
    </w:p>
    <w:p w:rsidRPr="009379E0" w:rsidR="009379E0" w:rsidP="00D45D09" w:rsidRDefault="009379E0" w14:paraId="2631028F" w14:textId="77777777">
      <w:pPr>
        <w:rPr>
          <w:rFonts w:asciiTheme="minorHAnsi" w:hAnsiTheme="minorHAnsi" w:cstheme="minorHAnsi"/>
        </w:rPr>
      </w:pPr>
    </w:p>
    <w:p w:rsidRPr="00836F1A" w:rsidR="00D45D09" w:rsidP="00D45D09" w:rsidRDefault="00D45D09" w14:paraId="2246A5EC" w14:textId="77777777">
      <w:pPr>
        <w:rPr>
          <w:rFonts w:asciiTheme="minorHAnsi" w:hAnsiTheme="minorHAnsi" w:cstheme="minorHAnsi"/>
          <w:b/>
        </w:rPr>
      </w:pPr>
      <w:r w:rsidRPr="00836F1A">
        <w:rPr>
          <w:rFonts w:asciiTheme="minorHAnsi" w:hAnsiTheme="minorHAnsi" w:cstheme="minorHAnsi"/>
          <w:b/>
        </w:rPr>
        <w:t>When will the awards be applied to my account?</w:t>
      </w:r>
    </w:p>
    <w:p w:rsidRPr="00B40010" w:rsidR="00D45D09" w:rsidP="00D45D09" w:rsidRDefault="00D45D09" w14:paraId="0B580117" w14:textId="77777777">
      <w:pPr>
        <w:rPr>
          <w:rFonts w:asciiTheme="minorHAnsi" w:hAnsiTheme="minorHAnsi" w:cstheme="minorHAnsi"/>
        </w:rPr>
      </w:pPr>
      <w:r w:rsidRPr="00B40010">
        <w:rPr>
          <w:rFonts w:asciiTheme="minorHAnsi" w:hAnsiTheme="minorHAnsi" w:cstheme="minorHAnsi"/>
        </w:rPr>
        <w:t xml:space="preserve">Awards </w:t>
      </w:r>
      <w:r w:rsidR="001061A0">
        <w:rPr>
          <w:rFonts w:asciiTheme="minorHAnsi" w:hAnsiTheme="minorHAnsi" w:cstheme="minorHAnsi"/>
        </w:rPr>
        <w:t>will be</w:t>
      </w:r>
      <w:r w:rsidRPr="00B40010">
        <w:rPr>
          <w:rFonts w:asciiTheme="minorHAnsi" w:hAnsiTheme="minorHAnsi" w:cstheme="minorHAnsi"/>
        </w:rPr>
        <w:t xml:space="preserve"> applied to a student’s account after the Add/Drop period each semester.</w:t>
      </w:r>
    </w:p>
    <w:p w:rsidRPr="00B40010" w:rsidR="00D45D09" w:rsidP="00D45D09" w:rsidRDefault="00D45D09" w14:paraId="4A2E853B" w14:textId="77777777">
      <w:pPr>
        <w:rPr>
          <w:rFonts w:asciiTheme="minorHAnsi" w:hAnsiTheme="minorHAnsi" w:cstheme="minorHAnsi"/>
        </w:rPr>
      </w:pPr>
    </w:p>
    <w:p w:rsidRPr="000400B1" w:rsidR="00D45D09" w:rsidP="75055715" w:rsidRDefault="00D45D09" w14:paraId="75B9F2E9" w14:textId="77777777" w14:noSpellErr="1">
      <w:pPr>
        <w:rPr>
          <w:rFonts w:ascii="Calibri" w:hAnsi="Calibri" w:cs="Calibri" w:asciiTheme="minorAscii" w:hAnsiTheme="minorAscii" w:cstheme="minorAscii"/>
          <w:b w:val="1"/>
          <w:bCs w:val="1"/>
          <w:color w:val="000000" w:themeColor="text1"/>
        </w:rPr>
      </w:pPr>
      <w:r w:rsidRPr="75055715" w:rsidR="00D45D09">
        <w:rPr>
          <w:rFonts w:ascii="Calibri" w:hAnsi="Calibri" w:cs="Calibri" w:asciiTheme="minorAscii" w:hAnsiTheme="minorAscii" w:cstheme="minorAscii"/>
          <w:b w:val="1"/>
          <w:bCs w:val="1"/>
          <w:color w:val="000000" w:themeColor="text1" w:themeTint="FF" w:themeShade="FF"/>
        </w:rPr>
        <w:t xml:space="preserve">After graduation whom do I contact to </w:t>
      </w:r>
      <w:r w:rsidRPr="75055715" w:rsidR="00D45D09">
        <w:rPr>
          <w:rFonts w:ascii="Calibri" w:hAnsi="Calibri" w:cs="Calibri" w:asciiTheme="minorAscii" w:hAnsiTheme="minorAscii" w:cstheme="minorAscii"/>
          <w:b w:val="1"/>
          <w:bCs w:val="1"/>
          <w:color w:val="000000" w:themeColor="text1" w:themeTint="FF" w:themeShade="FF"/>
        </w:rPr>
        <w:t>submit</w:t>
      </w:r>
      <w:r w:rsidRPr="75055715" w:rsidR="00D45D09">
        <w:rPr>
          <w:rFonts w:ascii="Calibri" w:hAnsi="Calibri" w:cs="Calibri" w:asciiTheme="minorAscii" w:hAnsiTheme="minorAscii" w:cstheme="minorAscii"/>
          <w:b w:val="1"/>
          <w:bCs w:val="1"/>
          <w:color w:val="000000" w:themeColor="text1" w:themeTint="FF" w:themeShade="FF"/>
        </w:rPr>
        <w:t xml:space="preserve"> documentation that I am teaching?</w:t>
      </w:r>
    </w:p>
    <w:p w:rsidRPr="009379E0" w:rsidR="009379E0" w:rsidP="009379E0" w:rsidRDefault="009379E0" w14:paraId="30EEBF88" w14:textId="52D6B5F7">
      <w:pPr>
        <w:rPr>
          <w:rFonts w:asciiTheme="minorHAnsi" w:hAnsiTheme="minorHAnsi" w:cstheme="minorHAnsi"/>
          <w:color w:val="000000" w:themeColor="text1"/>
        </w:rPr>
      </w:pPr>
      <w:r w:rsidRPr="009379E0">
        <w:rPr>
          <w:rFonts w:asciiTheme="minorHAnsi" w:hAnsiTheme="minorHAnsi" w:cstheme="minorHAnsi"/>
          <w:color w:val="000000" w:themeColor="text1"/>
        </w:rPr>
        <w:t>Contact the Faculty Mentor</w:t>
      </w:r>
      <w:r>
        <w:rPr>
          <w:rFonts w:asciiTheme="minorHAnsi" w:hAnsiTheme="minorHAnsi" w:cstheme="minorHAnsi"/>
          <w:color w:val="000000" w:themeColor="text1"/>
        </w:rPr>
        <w:t>.</w:t>
      </w:r>
    </w:p>
    <w:p w:rsidRPr="00B40010" w:rsidR="00836F1A" w:rsidP="00D45D09" w:rsidRDefault="00836F1A" w14:paraId="5A653853" w14:textId="77777777">
      <w:pPr>
        <w:rPr>
          <w:rFonts w:asciiTheme="minorHAnsi" w:hAnsiTheme="minorHAnsi" w:cstheme="minorHAnsi"/>
        </w:rPr>
      </w:pPr>
    </w:p>
    <w:p w:rsidRPr="00836F1A" w:rsidR="00D45D09" w:rsidP="75055715" w:rsidRDefault="00D45D09" w14:paraId="782E9D58" w14:textId="3BAC38F1">
      <w:pPr>
        <w:rPr>
          <w:rFonts w:ascii="Calibri" w:hAnsi="Calibri" w:cs="Calibri" w:asciiTheme="minorAscii" w:hAnsiTheme="minorAscii" w:cstheme="minorAscii"/>
          <w:b w:val="1"/>
          <w:bCs w:val="1"/>
        </w:rPr>
      </w:pPr>
      <w:r w:rsidRPr="75055715" w:rsidR="00D45D09">
        <w:rPr>
          <w:rFonts w:ascii="Calibri" w:hAnsi="Calibri" w:cs="Calibri" w:asciiTheme="minorAscii" w:hAnsiTheme="minorAscii" w:cstheme="minorAscii"/>
          <w:b w:val="1"/>
          <w:bCs w:val="1"/>
        </w:rPr>
        <w:t xml:space="preserve">If I </w:t>
      </w:r>
      <w:r w:rsidRPr="75055715" w:rsidR="00D45D09">
        <w:rPr>
          <w:rFonts w:ascii="Calibri" w:hAnsi="Calibri" w:cs="Calibri" w:asciiTheme="minorAscii" w:hAnsiTheme="minorAscii" w:cstheme="minorAscii"/>
          <w:b w:val="1"/>
          <w:bCs w:val="1"/>
        </w:rPr>
        <w:t>can’t</w:t>
      </w:r>
      <w:r w:rsidRPr="75055715" w:rsidR="00D45D09">
        <w:rPr>
          <w:rFonts w:ascii="Calibri" w:hAnsi="Calibri" w:cs="Calibri" w:asciiTheme="minorAscii" w:hAnsiTheme="minorAscii" w:cstheme="minorAscii"/>
          <w:b w:val="1"/>
          <w:bCs w:val="1"/>
        </w:rPr>
        <w:t xml:space="preserve"> meet the service </w:t>
      </w:r>
      <w:r w:rsidRPr="75055715" w:rsidR="084672D3">
        <w:rPr>
          <w:rFonts w:ascii="Calibri" w:hAnsi="Calibri" w:cs="Calibri" w:asciiTheme="minorAscii" w:hAnsiTheme="minorAscii" w:cstheme="minorAscii"/>
          <w:b w:val="1"/>
          <w:bCs w:val="1"/>
        </w:rPr>
        <w:t>o</w:t>
      </w:r>
      <w:r w:rsidRPr="75055715" w:rsidR="084672D3">
        <w:rPr>
          <w:rFonts w:ascii="Calibri" w:hAnsi="Calibri" w:cs="Calibri" w:asciiTheme="minorAscii" w:hAnsiTheme="minorAscii" w:cstheme="minorAscii"/>
          <w:b w:val="1"/>
          <w:bCs w:val="1"/>
        </w:rPr>
        <w:t>bligation,</w:t>
      </w:r>
      <w:r w:rsidRPr="75055715" w:rsidR="00D45D09">
        <w:rPr>
          <w:rFonts w:ascii="Calibri" w:hAnsi="Calibri" w:cs="Calibri" w:asciiTheme="minorAscii" w:hAnsiTheme="minorAscii" w:cstheme="minorAscii"/>
          <w:b w:val="1"/>
          <w:bCs w:val="1"/>
        </w:rPr>
        <w:t xml:space="preserve"> am I responsible for </w:t>
      </w:r>
      <w:bookmarkStart w:name="_Int_zsXo7fLB" w:id="1818675443"/>
      <w:r w:rsidRPr="75055715" w:rsidR="00D45D09">
        <w:rPr>
          <w:rFonts w:ascii="Calibri" w:hAnsi="Calibri" w:cs="Calibri" w:asciiTheme="minorAscii" w:hAnsiTheme="minorAscii" w:cstheme="minorAscii"/>
          <w:b w:val="1"/>
          <w:bCs w:val="1"/>
        </w:rPr>
        <w:t>repayment</w:t>
      </w:r>
      <w:bookmarkEnd w:id="1818675443"/>
      <w:r w:rsidRPr="75055715" w:rsidR="00D45D09">
        <w:rPr>
          <w:rFonts w:ascii="Calibri" w:hAnsi="Calibri" w:cs="Calibri" w:asciiTheme="minorAscii" w:hAnsiTheme="minorAscii" w:cstheme="minorAscii"/>
          <w:b w:val="1"/>
          <w:bCs w:val="1"/>
        </w:rPr>
        <w:t>?</w:t>
      </w:r>
    </w:p>
    <w:p w:rsidRPr="009379E0" w:rsidR="009379E0" w:rsidP="75055715" w:rsidRDefault="009379E0" w14:paraId="053E9421" w14:textId="37ACD8D1">
      <w:pPr>
        <w:pStyle w:val="Normal"/>
        <w:suppressLineNumbers w:val="0"/>
        <w:shd w:val="clear" w:color="auto" w:fill="FFFFFF" w:themeFill="background1"/>
        <w:bidi w:val="0"/>
        <w:spacing w:before="0" w:beforeAutospacing="off" w:after="0" w:afterAutospacing="off" w:line="240" w:lineRule="auto"/>
        <w:ind w:left="0" w:right="0"/>
        <w:jc w:val="left"/>
        <w:rPr>
          <w:rFonts w:ascii="Calibri" w:hAnsi="Calibri" w:cs="Calibri" w:asciiTheme="minorAscii" w:hAnsiTheme="minorAscii" w:cstheme="minorAscii"/>
        </w:rPr>
      </w:pPr>
      <w:r w:rsidRPr="75055715" w:rsidR="009379E0">
        <w:rPr>
          <w:rFonts w:ascii="Calibri" w:hAnsi="Calibri" w:cs="Calibri" w:asciiTheme="minorAscii" w:hAnsiTheme="minorAscii" w:cstheme="minorAscii"/>
        </w:rPr>
        <w:t xml:space="preserve">A recipient will be required to repay the Cohen Scholars tuition support received </w:t>
      </w:r>
      <w:r w:rsidRPr="75055715" w:rsidR="009379E0">
        <w:rPr>
          <w:rFonts w:ascii="Calibri" w:hAnsi="Calibri" w:cs="Calibri" w:asciiTheme="minorAscii" w:hAnsiTheme="minorAscii" w:cstheme="minorAscii"/>
        </w:rPr>
        <w:t xml:space="preserve">if the recipient has the award revoked; fails to meet the required GPA of 3.25; fails to complete the 9 </w:t>
      </w:r>
      <w:r w:rsidRPr="75055715" w:rsidR="37A42234">
        <w:rPr>
          <w:rFonts w:ascii="Calibri" w:hAnsi="Calibri" w:cs="Calibri" w:asciiTheme="minorAscii" w:hAnsiTheme="minorAscii" w:cstheme="minorAscii"/>
        </w:rPr>
        <w:t>credits</w:t>
      </w:r>
      <w:r w:rsidRPr="75055715" w:rsidR="009379E0">
        <w:rPr>
          <w:rFonts w:ascii="Calibri" w:hAnsi="Calibri" w:cs="Calibri" w:asciiTheme="minorAscii" w:hAnsiTheme="minorAscii" w:cstheme="minorAscii"/>
        </w:rPr>
        <w:t xml:space="preserve"> of </w:t>
      </w:r>
      <w:r w:rsidRPr="75055715" w:rsidR="50954EFE">
        <w:rPr>
          <w:rFonts w:ascii="Calibri" w:hAnsi="Calibri" w:cs="Calibri" w:asciiTheme="minorAscii" w:hAnsiTheme="minorAscii" w:cstheme="minorAscii"/>
        </w:rPr>
        <w:t xml:space="preserve">nursing </w:t>
      </w:r>
      <w:r w:rsidRPr="75055715" w:rsidR="009379E0">
        <w:rPr>
          <w:rFonts w:ascii="Calibri" w:hAnsi="Calibri" w:cs="Calibri" w:asciiTheme="minorAscii" w:hAnsiTheme="minorAscii" w:cstheme="minorAscii"/>
        </w:rPr>
        <w:t xml:space="preserve">education core coursework; fails to complete the appropriate degree or certificate program; </w:t>
      </w:r>
      <w:r w:rsidRPr="75055715" w:rsidR="7B6BD727">
        <w:rPr>
          <w:rFonts w:ascii="Calibri" w:hAnsi="Calibri" w:cs="Calibri" w:asciiTheme="minorAscii" w:hAnsiTheme="minorAscii" w:cstheme="minorAscii"/>
        </w:rPr>
        <w:t>fails to follow the approved plan of study</w:t>
      </w:r>
      <w:r w:rsidRPr="75055715" w:rsidR="067A440C">
        <w:rPr>
          <w:rFonts w:ascii="Calibri" w:hAnsi="Calibri" w:cs="Calibri" w:asciiTheme="minorAscii" w:hAnsiTheme="minorAscii" w:cstheme="minorAscii"/>
        </w:rPr>
        <w:t xml:space="preserve"> (</w:t>
      </w:r>
      <w:r w:rsidRPr="75055715" w:rsidR="37E000AD">
        <w:rPr>
          <w:rFonts w:ascii="Calibri" w:hAnsi="Calibri" w:cs="Calibri" w:asciiTheme="minorAscii" w:hAnsiTheme="minorAscii" w:cstheme="minorAscii"/>
        </w:rPr>
        <w:t>i</w:t>
      </w:r>
      <w:r w:rsidRPr="75055715" w:rsidR="7078F88D">
        <w:rPr>
          <w:rFonts w:ascii="Calibri" w:hAnsi="Calibri" w:cs="Calibri" w:asciiTheme="minorAscii" w:hAnsiTheme="minorAscii" w:cstheme="minorAscii"/>
        </w:rPr>
        <w:t>.</w:t>
      </w:r>
      <w:r w:rsidRPr="75055715" w:rsidR="37E000AD">
        <w:rPr>
          <w:rFonts w:ascii="Calibri" w:hAnsi="Calibri" w:cs="Calibri" w:asciiTheme="minorAscii" w:hAnsiTheme="minorAscii" w:cstheme="minorAscii"/>
        </w:rPr>
        <w:t>e</w:t>
      </w:r>
      <w:r w:rsidRPr="75055715" w:rsidR="3B2B7BDE">
        <w:rPr>
          <w:rFonts w:ascii="Calibri" w:hAnsi="Calibri" w:cs="Calibri" w:asciiTheme="minorAscii" w:hAnsiTheme="minorAscii" w:cstheme="minorAscii"/>
        </w:rPr>
        <w:t>.</w:t>
      </w:r>
      <w:r w:rsidRPr="75055715" w:rsidR="6F22DCBE">
        <w:rPr>
          <w:rFonts w:ascii="Calibri" w:hAnsi="Calibri" w:cs="Calibri" w:asciiTheme="minorAscii" w:hAnsiTheme="minorAscii" w:cstheme="minorAscii"/>
        </w:rPr>
        <w:t xml:space="preserve"> </w:t>
      </w:r>
      <w:r w:rsidRPr="75055715" w:rsidR="1032AFC4">
        <w:rPr>
          <w:rFonts w:ascii="Calibri" w:hAnsi="Calibri" w:cs="Calibri" w:asciiTheme="minorAscii" w:hAnsiTheme="minorAscii" w:cstheme="minorAscii"/>
        </w:rPr>
        <w:t>withdrawing</w:t>
      </w:r>
      <w:r w:rsidRPr="75055715" w:rsidR="067A440C">
        <w:rPr>
          <w:rFonts w:ascii="Calibri" w:hAnsi="Calibri" w:cs="Calibri" w:asciiTheme="minorAscii" w:hAnsiTheme="minorAscii" w:cstheme="minorAscii"/>
        </w:rPr>
        <w:t xml:space="preserve"> from a required course</w:t>
      </w:r>
      <w:r w:rsidRPr="75055715" w:rsidR="28437DAA">
        <w:rPr>
          <w:rFonts w:ascii="Calibri" w:hAnsi="Calibri" w:cs="Calibri" w:asciiTheme="minorAscii" w:hAnsiTheme="minorAscii" w:cstheme="minorAscii"/>
        </w:rPr>
        <w:t>, not successful in a course,</w:t>
      </w:r>
      <w:r w:rsidRPr="75055715" w:rsidR="7ABC60B8">
        <w:rPr>
          <w:rFonts w:ascii="Calibri" w:hAnsi="Calibri" w:cs="Calibri" w:asciiTheme="minorAscii" w:hAnsiTheme="minorAscii" w:cstheme="minorAscii"/>
        </w:rPr>
        <w:t xml:space="preserve"> </w:t>
      </w:r>
      <w:r w:rsidRPr="75055715" w:rsidR="20C10083">
        <w:rPr>
          <w:rFonts w:ascii="Calibri" w:hAnsi="Calibri" w:cs="Calibri" w:asciiTheme="minorAscii" w:hAnsiTheme="minorAscii" w:cstheme="minorAscii"/>
        </w:rPr>
        <w:t>c</w:t>
      </w:r>
      <w:r w:rsidRPr="75055715" w:rsidR="20C10083">
        <w:rPr>
          <w:rFonts w:ascii="Calibri" w:hAnsi="Calibri" w:cs="Calibri" w:asciiTheme="minorAscii" w:hAnsiTheme="minorAscii" w:cstheme="minorAscii"/>
        </w:rPr>
        <w:t>hanging the plan of study</w:t>
      </w:r>
      <w:r w:rsidRPr="75055715" w:rsidR="067A440C">
        <w:rPr>
          <w:rFonts w:ascii="Calibri" w:hAnsi="Calibri" w:cs="Calibri" w:asciiTheme="minorAscii" w:hAnsiTheme="minorAscii" w:cstheme="minorAscii"/>
        </w:rPr>
        <w:t>)</w:t>
      </w:r>
      <w:r w:rsidRPr="75055715" w:rsidR="7B6BD727">
        <w:rPr>
          <w:rFonts w:ascii="Calibri" w:hAnsi="Calibri" w:cs="Calibri" w:asciiTheme="minorAscii" w:hAnsiTheme="minorAscii" w:cstheme="minorAscii"/>
        </w:rPr>
        <w:t xml:space="preserve">; </w:t>
      </w:r>
      <w:r w:rsidRPr="75055715" w:rsidR="009379E0">
        <w:rPr>
          <w:rFonts w:ascii="Calibri" w:hAnsi="Calibri" w:cs="Calibri" w:asciiTheme="minorAscii" w:hAnsiTheme="minorAscii" w:cstheme="minorAscii"/>
        </w:rPr>
        <w:t xml:space="preserve">fails to graduate or demonstrate professional behavior; fails to </w:t>
      </w:r>
      <w:r w:rsidRPr="75055715" w:rsidR="009379E0">
        <w:rPr>
          <w:rFonts w:ascii="Calibri" w:hAnsi="Calibri" w:cs="Calibri" w:asciiTheme="minorAscii" w:hAnsiTheme="minorAscii" w:cstheme="minorAscii"/>
        </w:rPr>
        <w:t>become licensed or certified as required; has a license or certification revoked during education or service; fails to complete the Cohen Scholars mentoring plan with annual updates; fails to complete the annual questionnaire on performance of service obligation; fails to perform the required service for the required amount of time; or otherwise fails to carry out the obligations of the scholarship</w:t>
      </w:r>
      <w:r w:rsidRPr="75055715" w:rsidR="32194DF5">
        <w:rPr>
          <w:rFonts w:ascii="Calibri" w:hAnsi="Calibri" w:cs="Calibri" w:asciiTheme="minorAscii" w:hAnsiTheme="minorAscii" w:cstheme="minorAscii"/>
        </w:rPr>
        <w:t>.</w:t>
      </w:r>
    </w:p>
    <w:p w:rsidRPr="00B40010" w:rsidR="00D45D09" w:rsidP="00D45D09" w:rsidRDefault="00D45D09" w14:paraId="3D7E9E15" w14:textId="77777777">
      <w:pPr>
        <w:shd w:val="clear" w:color="auto" w:fill="FFFFFF"/>
        <w:rPr>
          <w:rFonts w:eastAsia="Times New Roman" w:asciiTheme="minorHAnsi" w:hAnsiTheme="minorHAnsi" w:cstheme="minorHAnsi"/>
        </w:rPr>
      </w:pPr>
    </w:p>
    <w:p w:rsidRPr="00B40010" w:rsidR="00FF145D" w:rsidP="00D45D09" w:rsidRDefault="00FF145D" w14:paraId="3D8368FD" w14:textId="77777777">
      <w:pPr>
        <w:shd w:val="clear" w:color="auto" w:fill="FFFFFF"/>
        <w:rPr>
          <w:rFonts w:eastAsia="Times New Roman" w:asciiTheme="minorHAnsi" w:hAnsiTheme="minorHAnsi" w:cstheme="minorHAnsi"/>
          <w:b/>
        </w:rPr>
      </w:pPr>
      <w:r w:rsidRPr="00B40010">
        <w:rPr>
          <w:rFonts w:eastAsia="Times New Roman" w:asciiTheme="minorHAnsi" w:hAnsiTheme="minorHAnsi" w:cstheme="minorHAnsi"/>
          <w:b/>
        </w:rPr>
        <w:t xml:space="preserve">Can I be hired by the Johns Hopkins School of Nursing? </w:t>
      </w:r>
    </w:p>
    <w:p w:rsidRPr="00B40010" w:rsidR="007D3692" w:rsidP="75055715" w:rsidRDefault="00F51A41" w14:paraId="755F982F" w14:textId="5D2043C0">
      <w:pPr>
        <w:shd w:val="clear" w:color="auto" w:fill="FFFFFF" w:themeFill="background1"/>
        <w:rPr>
          <w:rFonts w:ascii="Calibri" w:hAnsi="Calibri" w:eastAsia="Times New Roman" w:cs="Calibri" w:asciiTheme="minorAscii" w:hAnsiTheme="minorAscii" w:cstheme="minorAscii"/>
        </w:rPr>
      </w:pPr>
      <w:r w:rsidRPr="75055715" w:rsidR="00F51A41">
        <w:rPr>
          <w:rFonts w:ascii="Calibri" w:hAnsi="Calibri" w:eastAsia="Times New Roman" w:cs="Calibri" w:asciiTheme="minorAscii" w:hAnsiTheme="minorAscii" w:cstheme="minorAscii"/>
        </w:rPr>
        <w:t xml:space="preserve">Yes, it is possible to be hired </w:t>
      </w:r>
      <w:r w:rsidRPr="75055715" w:rsidR="00F51A41">
        <w:rPr>
          <w:rFonts w:ascii="Calibri" w:hAnsi="Calibri" w:eastAsia="Times New Roman" w:cs="Calibri" w:asciiTheme="minorAscii" w:hAnsiTheme="minorAscii" w:cstheme="minorAscii"/>
        </w:rPr>
        <w:t xml:space="preserve">by </w:t>
      </w:r>
      <w:r w:rsidRPr="75055715" w:rsidR="608614EC">
        <w:rPr>
          <w:rFonts w:ascii="Calibri" w:hAnsi="Calibri" w:eastAsia="Times New Roman" w:cs="Calibri" w:asciiTheme="minorAscii" w:hAnsiTheme="minorAscii" w:cstheme="minorAscii"/>
        </w:rPr>
        <w:t>JHUSON,</w:t>
      </w:r>
      <w:r w:rsidRPr="75055715" w:rsidR="00F51A41">
        <w:rPr>
          <w:rFonts w:ascii="Calibri" w:hAnsi="Calibri" w:eastAsia="Times New Roman" w:cs="Calibri" w:asciiTheme="minorAscii" w:hAnsiTheme="minorAscii" w:cstheme="minorAscii"/>
        </w:rPr>
        <w:t xml:space="preserve"> </w:t>
      </w:r>
      <w:r w:rsidRPr="75055715" w:rsidR="007D3692">
        <w:rPr>
          <w:rFonts w:ascii="Calibri" w:hAnsi="Calibri" w:eastAsia="Times New Roman" w:cs="Calibri" w:asciiTheme="minorAscii" w:hAnsiTheme="minorAscii" w:cstheme="minorAscii"/>
        </w:rPr>
        <w:t xml:space="preserve">but </w:t>
      </w:r>
      <w:r w:rsidRPr="75055715" w:rsidR="00FF145D">
        <w:rPr>
          <w:rFonts w:ascii="Calibri" w:hAnsi="Calibri" w:eastAsia="Times New Roman" w:cs="Calibri" w:asciiTheme="minorAscii" w:hAnsiTheme="minorAscii" w:cstheme="minorAscii"/>
        </w:rPr>
        <w:t xml:space="preserve">there is no guarantee of </w:t>
      </w:r>
      <w:r w:rsidRPr="75055715" w:rsidR="007D3692">
        <w:rPr>
          <w:rFonts w:ascii="Calibri" w:hAnsi="Calibri" w:eastAsia="Times New Roman" w:cs="Calibri" w:asciiTheme="minorAscii" w:hAnsiTheme="minorAscii" w:cstheme="minorAscii"/>
        </w:rPr>
        <w:t xml:space="preserve">an offer of </w:t>
      </w:r>
      <w:r w:rsidRPr="75055715" w:rsidR="00FF145D">
        <w:rPr>
          <w:rFonts w:ascii="Calibri" w:hAnsi="Calibri" w:eastAsia="Times New Roman" w:cs="Calibri" w:asciiTheme="minorAscii" w:hAnsiTheme="minorAscii" w:cstheme="minorAscii"/>
        </w:rPr>
        <w:t xml:space="preserve">employment for students </w:t>
      </w:r>
      <w:r w:rsidRPr="75055715" w:rsidR="007D3692">
        <w:rPr>
          <w:rFonts w:ascii="Calibri" w:hAnsi="Calibri" w:eastAsia="Times New Roman" w:cs="Calibri" w:asciiTheme="minorAscii" w:hAnsiTheme="minorAscii" w:cstheme="minorAscii"/>
        </w:rPr>
        <w:t xml:space="preserve">receiving </w:t>
      </w:r>
      <w:r w:rsidRPr="75055715" w:rsidR="00524D55">
        <w:rPr>
          <w:rFonts w:ascii="Calibri" w:hAnsi="Calibri" w:eastAsia="Times New Roman" w:cs="Calibri" w:asciiTheme="minorAscii" w:hAnsiTheme="minorAscii" w:cstheme="minorAscii"/>
        </w:rPr>
        <w:t xml:space="preserve">Cohen Scholars funding. </w:t>
      </w:r>
      <w:r w:rsidRPr="75055715" w:rsidR="000B546C">
        <w:rPr>
          <w:rFonts w:ascii="Calibri" w:hAnsi="Calibri" w:eastAsia="Times New Roman" w:cs="Calibri" w:asciiTheme="minorAscii" w:hAnsiTheme="minorAscii" w:cstheme="minorAscii"/>
        </w:rPr>
        <w:t>Cohen Scholar</w:t>
      </w:r>
      <w:r w:rsidRPr="75055715" w:rsidR="00DA386C">
        <w:rPr>
          <w:rFonts w:ascii="Calibri" w:hAnsi="Calibri" w:eastAsia="Times New Roman" w:cs="Calibri" w:asciiTheme="minorAscii" w:hAnsiTheme="minorAscii" w:cstheme="minorAscii"/>
        </w:rPr>
        <w:t>s</w:t>
      </w:r>
      <w:r w:rsidRPr="75055715" w:rsidR="000B546C">
        <w:rPr>
          <w:rFonts w:ascii="Calibri" w:hAnsi="Calibri" w:eastAsia="Times New Roman" w:cs="Calibri" w:asciiTheme="minorAscii" w:hAnsiTheme="minorAscii" w:cstheme="minorAscii"/>
        </w:rPr>
        <w:t xml:space="preserve"> </w:t>
      </w:r>
      <w:r w:rsidRPr="75055715" w:rsidR="00151163">
        <w:rPr>
          <w:rFonts w:ascii="Calibri" w:hAnsi="Calibri" w:eastAsia="Times New Roman" w:cs="Calibri" w:asciiTheme="minorAscii" w:hAnsiTheme="minorAscii" w:cstheme="minorAscii"/>
        </w:rPr>
        <w:t xml:space="preserve">recipients should actively apply </w:t>
      </w:r>
      <w:r w:rsidRPr="75055715" w:rsidR="00EC3D6F">
        <w:rPr>
          <w:rFonts w:ascii="Calibri" w:hAnsi="Calibri" w:eastAsia="Times New Roman" w:cs="Calibri" w:asciiTheme="minorAscii" w:hAnsiTheme="minorAscii" w:cstheme="minorAscii"/>
        </w:rPr>
        <w:t>to as many schools as possible.</w:t>
      </w:r>
    </w:p>
    <w:p w:rsidRPr="00B40010" w:rsidR="00FF145D" w:rsidP="00D45D09" w:rsidRDefault="00FF145D" w14:paraId="6F5E40F4" w14:textId="77777777">
      <w:pPr>
        <w:shd w:val="clear" w:color="auto" w:fill="FFFFFF"/>
        <w:rPr>
          <w:rFonts w:eastAsia="Times New Roman" w:asciiTheme="minorHAnsi" w:hAnsiTheme="minorHAnsi" w:cstheme="minorHAnsi"/>
        </w:rPr>
      </w:pPr>
    </w:p>
    <w:p w:rsidRPr="00B40010" w:rsidR="00FF145D" w:rsidP="00D45D09" w:rsidRDefault="00FF145D" w14:paraId="0DEEB07A" w14:textId="77777777">
      <w:pPr>
        <w:shd w:val="clear" w:color="auto" w:fill="FFFFFF"/>
        <w:rPr>
          <w:rFonts w:eastAsia="Times New Roman" w:asciiTheme="minorHAnsi" w:hAnsiTheme="minorHAnsi" w:cstheme="minorHAnsi"/>
        </w:rPr>
      </w:pPr>
    </w:p>
    <w:p w:rsidRPr="00B40010" w:rsidR="00FF145D" w:rsidP="00D45D09" w:rsidRDefault="00FF145D" w14:paraId="18F4F816" w14:textId="77777777">
      <w:pPr>
        <w:shd w:val="clear" w:color="auto" w:fill="FFFFFF"/>
        <w:rPr>
          <w:rFonts w:eastAsia="Times New Roman" w:asciiTheme="minorHAnsi" w:hAnsiTheme="minorHAnsi" w:cstheme="minorHAnsi"/>
        </w:rPr>
      </w:pPr>
    </w:p>
    <w:p w:rsidRPr="00B40010" w:rsidR="00FF145D" w:rsidP="00D45D09" w:rsidRDefault="00FF145D" w14:paraId="08DE2D93" w14:textId="77777777">
      <w:pPr>
        <w:shd w:val="clear" w:color="auto" w:fill="FFFFFF"/>
        <w:rPr>
          <w:rFonts w:eastAsia="Times New Roman" w:asciiTheme="minorHAnsi" w:hAnsiTheme="minorHAnsi" w:cstheme="minorHAnsi"/>
        </w:rPr>
      </w:pPr>
    </w:p>
    <w:p w:rsidRPr="00B40010" w:rsidR="00FF145D" w:rsidP="00D45D09" w:rsidRDefault="00FF145D" w14:paraId="4E87221D" w14:textId="77777777">
      <w:pPr>
        <w:shd w:val="clear" w:color="auto" w:fill="FFFFFF"/>
        <w:rPr>
          <w:rFonts w:eastAsia="Times New Roman" w:asciiTheme="minorHAnsi" w:hAnsiTheme="minorHAnsi" w:cstheme="minorHAnsi"/>
        </w:rPr>
      </w:pPr>
    </w:p>
    <w:p w:rsidRPr="00B40010" w:rsidR="00FF145D" w:rsidP="00D45D09" w:rsidRDefault="00FF145D" w14:paraId="313497D7" w14:textId="77777777">
      <w:pPr>
        <w:shd w:val="clear" w:color="auto" w:fill="FFFFFF"/>
        <w:rPr>
          <w:rFonts w:eastAsia="Times New Roman" w:asciiTheme="minorHAnsi" w:hAnsiTheme="minorHAnsi" w:cstheme="minorHAnsi"/>
        </w:rPr>
      </w:pPr>
    </w:p>
    <w:p w:rsidRPr="00B40010" w:rsidR="00FF145D" w:rsidP="00D45D09" w:rsidRDefault="00FF145D" w14:paraId="49B1DCC2" w14:textId="77777777">
      <w:pPr>
        <w:shd w:val="clear" w:color="auto" w:fill="FFFFFF"/>
        <w:rPr>
          <w:rFonts w:eastAsia="Times New Roman" w:asciiTheme="minorHAnsi" w:hAnsiTheme="minorHAnsi" w:cstheme="minorHAnsi"/>
        </w:rPr>
      </w:pPr>
    </w:p>
    <w:p w:rsidRPr="00B40010" w:rsidR="00FF145D" w:rsidP="00D45D09" w:rsidRDefault="00FF145D" w14:paraId="476EED85" w14:textId="77777777">
      <w:pPr>
        <w:shd w:val="clear" w:color="auto" w:fill="FFFFFF"/>
        <w:rPr>
          <w:rFonts w:eastAsia="Times New Roman" w:asciiTheme="minorHAnsi" w:hAnsiTheme="minorHAnsi" w:cstheme="minorHAnsi"/>
        </w:rPr>
      </w:pPr>
    </w:p>
    <w:p w:rsidRPr="00B40010" w:rsidR="00942419" w:rsidP="00D45D09" w:rsidRDefault="00942419" w14:paraId="059AE881" w14:textId="77777777">
      <w:pPr>
        <w:shd w:val="clear" w:color="auto" w:fill="FFFFFF"/>
        <w:rPr>
          <w:rFonts w:eastAsia="Times New Roman" w:asciiTheme="minorHAnsi" w:hAnsiTheme="minorHAnsi" w:cstheme="minorHAnsi"/>
        </w:rPr>
      </w:pPr>
    </w:p>
    <w:p w:rsidRPr="00B40010" w:rsidR="00E562D2" w:rsidP="00D45D09" w:rsidRDefault="00E562D2" w14:paraId="22D64088" w14:textId="77777777">
      <w:pPr>
        <w:shd w:val="clear" w:color="auto" w:fill="FFFFFF"/>
        <w:ind w:left="50"/>
        <w:rPr>
          <w:rFonts w:eastAsia="Times New Roman" w:asciiTheme="minorHAnsi" w:hAnsiTheme="minorHAnsi" w:cstheme="minorHAnsi"/>
        </w:rPr>
      </w:pPr>
    </w:p>
    <w:p w:rsidRPr="00B40010" w:rsidR="00684345" w:rsidP="00D45D09" w:rsidRDefault="005B526F" w14:paraId="10766691" w14:textId="77777777">
      <w:pPr>
        <w:rPr>
          <w:rFonts w:asciiTheme="minorHAnsi" w:hAnsiTheme="minorHAnsi" w:cstheme="minorHAnsi"/>
        </w:rPr>
      </w:pPr>
    </w:p>
    <w:sectPr w:rsidRPr="00B40010" w:rsidR="00684345">
      <w:head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4C42" w:rsidP="00B40010" w:rsidRDefault="00F34C42" w14:paraId="02C03343" w14:textId="77777777">
      <w:r>
        <w:separator/>
      </w:r>
    </w:p>
  </w:endnote>
  <w:endnote w:type="continuationSeparator" w:id="0">
    <w:p w:rsidR="00F34C42" w:rsidP="00B40010" w:rsidRDefault="00F34C42" w14:paraId="6FEEC1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4C42" w:rsidP="00B40010" w:rsidRDefault="00F34C42" w14:paraId="3B743A63" w14:textId="77777777">
      <w:r>
        <w:separator/>
      </w:r>
    </w:p>
  </w:footnote>
  <w:footnote w:type="continuationSeparator" w:id="0">
    <w:p w:rsidR="00F34C42" w:rsidP="00B40010" w:rsidRDefault="00F34C42" w14:paraId="5253788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40010" w:rsidR="00B40010" w:rsidP="00B40010" w:rsidRDefault="00B40010" w14:paraId="2A22773A" w14:textId="77777777">
    <w:pPr>
      <w:shd w:val="clear" w:color="auto" w:fill="FFFFFF"/>
      <w:ind w:left="360"/>
      <w:jc w:val="center"/>
      <w:rPr>
        <w:rFonts w:eastAsia="Times New Roman" w:asciiTheme="minorHAnsi" w:hAnsiTheme="minorHAnsi" w:cstheme="minorHAnsi"/>
        <w:b/>
        <w:sz w:val="32"/>
        <w:szCs w:val="32"/>
      </w:rPr>
    </w:pPr>
    <w:r w:rsidRPr="00B40010">
      <w:rPr>
        <w:rFonts w:eastAsia="Times New Roman" w:asciiTheme="minorHAnsi" w:hAnsiTheme="minorHAnsi" w:cstheme="minorHAnsi"/>
        <w:b/>
        <w:sz w:val="32"/>
        <w:szCs w:val="32"/>
      </w:rPr>
      <w:t>Cohen Scholars Frequently Asked Questions</w:t>
    </w:r>
  </w:p>
  <w:p w:rsidR="00B40010" w:rsidRDefault="00B40010" w14:paraId="0744AF23" w14:textId="77777777">
    <w:pPr>
      <w:pStyle w:val="Header"/>
    </w:pPr>
  </w:p>
</w:hdr>
</file>

<file path=word/intelligence2.xml><?xml version="1.0" encoding="utf-8"?>
<int2:intelligence xmlns:int2="http://schemas.microsoft.com/office/intelligence/2020/intelligence">
  <int2:observations>
    <int2:bookmark int2:bookmarkName="_Int_zsXo7fLB" int2:invalidationBookmarkName="" int2:hashCode="i7jlrsrmQtRfUu" int2:id="zz1WS63v">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376C"/>
    <w:multiLevelType w:val="hybridMultilevel"/>
    <w:tmpl w:val="E92E236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2AAC40FD"/>
    <w:multiLevelType w:val="hybridMultilevel"/>
    <w:tmpl w:val="F42E1C3C"/>
    <w:lvl w:ilvl="0" w:tplc="A2F072EC">
      <w:start w:val="1"/>
      <w:numFmt w:val="decimal"/>
      <w:lvlText w:val="%1."/>
      <w:lvlJc w:val="left"/>
      <w:pPr>
        <w:tabs>
          <w:tab w:val="num" w:pos="720"/>
        </w:tabs>
        <w:ind w:left="720" w:hanging="360"/>
      </w:pPr>
    </w:lvl>
    <w:lvl w:ilvl="1" w:tplc="31AE2C1C">
      <w:start w:val="1"/>
      <w:numFmt w:val="decimal"/>
      <w:lvlText w:val="%2."/>
      <w:lvlJc w:val="left"/>
      <w:pPr>
        <w:tabs>
          <w:tab w:val="num" w:pos="1440"/>
        </w:tabs>
        <w:ind w:left="1440" w:hanging="360"/>
      </w:pPr>
    </w:lvl>
    <w:lvl w:ilvl="2" w:tplc="844E2668" w:tentative="1">
      <w:start w:val="1"/>
      <w:numFmt w:val="decimal"/>
      <w:lvlText w:val="%3."/>
      <w:lvlJc w:val="left"/>
      <w:pPr>
        <w:tabs>
          <w:tab w:val="num" w:pos="2160"/>
        </w:tabs>
        <w:ind w:left="2160" w:hanging="360"/>
      </w:pPr>
    </w:lvl>
    <w:lvl w:ilvl="3" w:tplc="EC32E7C2" w:tentative="1">
      <w:start w:val="1"/>
      <w:numFmt w:val="decimal"/>
      <w:lvlText w:val="%4."/>
      <w:lvlJc w:val="left"/>
      <w:pPr>
        <w:tabs>
          <w:tab w:val="num" w:pos="2880"/>
        </w:tabs>
        <w:ind w:left="2880" w:hanging="360"/>
      </w:pPr>
    </w:lvl>
    <w:lvl w:ilvl="4" w:tplc="9A3A3F46" w:tentative="1">
      <w:start w:val="1"/>
      <w:numFmt w:val="decimal"/>
      <w:lvlText w:val="%5."/>
      <w:lvlJc w:val="left"/>
      <w:pPr>
        <w:tabs>
          <w:tab w:val="num" w:pos="3600"/>
        </w:tabs>
        <w:ind w:left="3600" w:hanging="360"/>
      </w:pPr>
    </w:lvl>
    <w:lvl w:ilvl="5" w:tplc="BA1C5C70" w:tentative="1">
      <w:start w:val="1"/>
      <w:numFmt w:val="decimal"/>
      <w:lvlText w:val="%6."/>
      <w:lvlJc w:val="left"/>
      <w:pPr>
        <w:tabs>
          <w:tab w:val="num" w:pos="4320"/>
        </w:tabs>
        <w:ind w:left="4320" w:hanging="360"/>
      </w:pPr>
    </w:lvl>
    <w:lvl w:ilvl="6" w:tplc="D21C1E3E" w:tentative="1">
      <w:start w:val="1"/>
      <w:numFmt w:val="decimal"/>
      <w:lvlText w:val="%7."/>
      <w:lvlJc w:val="left"/>
      <w:pPr>
        <w:tabs>
          <w:tab w:val="num" w:pos="5040"/>
        </w:tabs>
        <w:ind w:left="5040" w:hanging="360"/>
      </w:pPr>
    </w:lvl>
    <w:lvl w:ilvl="7" w:tplc="A1C4611A" w:tentative="1">
      <w:start w:val="1"/>
      <w:numFmt w:val="decimal"/>
      <w:lvlText w:val="%8."/>
      <w:lvlJc w:val="left"/>
      <w:pPr>
        <w:tabs>
          <w:tab w:val="num" w:pos="5760"/>
        </w:tabs>
        <w:ind w:left="5760" w:hanging="360"/>
      </w:pPr>
    </w:lvl>
    <w:lvl w:ilvl="8" w:tplc="8CC4AEA0" w:tentative="1">
      <w:start w:val="1"/>
      <w:numFmt w:val="decimal"/>
      <w:lvlText w:val="%9."/>
      <w:lvlJc w:val="left"/>
      <w:pPr>
        <w:tabs>
          <w:tab w:val="num" w:pos="6480"/>
        </w:tabs>
        <w:ind w:left="6480" w:hanging="360"/>
      </w:pPr>
    </w:lvl>
  </w:abstractNum>
  <w:abstractNum w:abstractNumId="2" w15:restartNumberingAfterBreak="0">
    <w:nsid w:val="2BA9211F"/>
    <w:multiLevelType w:val="hybridMultilevel"/>
    <w:tmpl w:val="8034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90A35"/>
    <w:multiLevelType w:val="hybridMultilevel"/>
    <w:tmpl w:val="ABAC6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4B2B4E"/>
    <w:multiLevelType w:val="hybridMultilevel"/>
    <w:tmpl w:val="2F16C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213C3"/>
    <w:multiLevelType w:val="hybridMultilevel"/>
    <w:tmpl w:val="7A34C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175D2"/>
    <w:multiLevelType w:val="hybridMultilevel"/>
    <w:tmpl w:val="897E1DFA"/>
    <w:lvl w:ilvl="0" w:tplc="6512FFEA">
      <w:start w:val="1"/>
      <w:numFmt w:val="bullet"/>
      <w:lvlText w:val="•"/>
      <w:lvlJc w:val="left"/>
      <w:pPr>
        <w:tabs>
          <w:tab w:val="num" w:pos="720"/>
        </w:tabs>
        <w:ind w:left="720" w:hanging="360"/>
      </w:pPr>
      <w:rPr>
        <w:rFonts w:hint="default" w:ascii="Arial" w:hAnsi="Arial"/>
      </w:rPr>
    </w:lvl>
    <w:lvl w:ilvl="1" w:tplc="3B12A72E" w:tentative="1">
      <w:start w:val="1"/>
      <w:numFmt w:val="bullet"/>
      <w:lvlText w:val="•"/>
      <w:lvlJc w:val="left"/>
      <w:pPr>
        <w:tabs>
          <w:tab w:val="num" w:pos="1440"/>
        </w:tabs>
        <w:ind w:left="1440" w:hanging="360"/>
      </w:pPr>
      <w:rPr>
        <w:rFonts w:hint="default" w:ascii="Arial" w:hAnsi="Arial"/>
      </w:rPr>
    </w:lvl>
    <w:lvl w:ilvl="2" w:tplc="22927E04" w:tentative="1">
      <w:start w:val="1"/>
      <w:numFmt w:val="bullet"/>
      <w:lvlText w:val="•"/>
      <w:lvlJc w:val="left"/>
      <w:pPr>
        <w:tabs>
          <w:tab w:val="num" w:pos="2160"/>
        </w:tabs>
        <w:ind w:left="2160" w:hanging="360"/>
      </w:pPr>
      <w:rPr>
        <w:rFonts w:hint="default" w:ascii="Arial" w:hAnsi="Arial"/>
      </w:rPr>
    </w:lvl>
    <w:lvl w:ilvl="3" w:tplc="F20C79C2" w:tentative="1">
      <w:start w:val="1"/>
      <w:numFmt w:val="bullet"/>
      <w:lvlText w:val="•"/>
      <w:lvlJc w:val="left"/>
      <w:pPr>
        <w:tabs>
          <w:tab w:val="num" w:pos="2880"/>
        </w:tabs>
        <w:ind w:left="2880" w:hanging="360"/>
      </w:pPr>
      <w:rPr>
        <w:rFonts w:hint="default" w:ascii="Arial" w:hAnsi="Arial"/>
      </w:rPr>
    </w:lvl>
    <w:lvl w:ilvl="4" w:tplc="772C2CDA" w:tentative="1">
      <w:start w:val="1"/>
      <w:numFmt w:val="bullet"/>
      <w:lvlText w:val="•"/>
      <w:lvlJc w:val="left"/>
      <w:pPr>
        <w:tabs>
          <w:tab w:val="num" w:pos="3600"/>
        </w:tabs>
        <w:ind w:left="3600" w:hanging="360"/>
      </w:pPr>
      <w:rPr>
        <w:rFonts w:hint="default" w:ascii="Arial" w:hAnsi="Arial"/>
      </w:rPr>
    </w:lvl>
    <w:lvl w:ilvl="5" w:tplc="186E8128" w:tentative="1">
      <w:start w:val="1"/>
      <w:numFmt w:val="bullet"/>
      <w:lvlText w:val="•"/>
      <w:lvlJc w:val="left"/>
      <w:pPr>
        <w:tabs>
          <w:tab w:val="num" w:pos="4320"/>
        </w:tabs>
        <w:ind w:left="4320" w:hanging="360"/>
      </w:pPr>
      <w:rPr>
        <w:rFonts w:hint="default" w:ascii="Arial" w:hAnsi="Arial"/>
      </w:rPr>
    </w:lvl>
    <w:lvl w:ilvl="6" w:tplc="4DD66E36" w:tentative="1">
      <w:start w:val="1"/>
      <w:numFmt w:val="bullet"/>
      <w:lvlText w:val="•"/>
      <w:lvlJc w:val="left"/>
      <w:pPr>
        <w:tabs>
          <w:tab w:val="num" w:pos="5040"/>
        </w:tabs>
        <w:ind w:left="5040" w:hanging="360"/>
      </w:pPr>
      <w:rPr>
        <w:rFonts w:hint="default" w:ascii="Arial" w:hAnsi="Arial"/>
      </w:rPr>
    </w:lvl>
    <w:lvl w:ilvl="7" w:tplc="6FA0C7E8" w:tentative="1">
      <w:start w:val="1"/>
      <w:numFmt w:val="bullet"/>
      <w:lvlText w:val="•"/>
      <w:lvlJc w:val="left"/>
      <w:pPr>
        <w:tabs>
          <w:tab w:val="num" w:pos="5760"/>
        </w:tabs>
        <w:ind w:left="5760" w:hanging="360"/>
      </w:pPr>
      <w:rPr>
        <w:rFonts w:hint="default" w:ascii="Arial" w:hAnsi="Arial"/>
      </w:rPr>
    </w:lvl>
    <w:lvl w:ilvl="8" w:tplc="A34ADC3E"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6C490529"/>
    <w:multiLevelType w:val="hybridMultilevel"/>
    <w:tmpl w:val="3E129202"/>
    <w:lvl w:ilvl="0" w:tplc="D208F43A">
      <w:start w:val="1"/>
      <w:numFmt w:val="bullet"/>
      <w:lvlText w:val="•"/>
      <w:lvlJc w:val="left"/>
      <w:pPr>
        <w:tabs>
          <w:tab w:val="num" w:pos="720"/>
        </w:tabs>
        <w:ind w:left="720" w:hanging="360"/>
      </w:pPr>
      <w:rPr>
        <w:rFonts w:hint="default" w:ascii="Arial" w:hAnsi="Arial"/>
      </w:rPr>
    </w:lvl>
    <w:lvl w:ilvl="1" w:tplc="13A89B58" w:tentative="1">
      <w:start w:val="1"/>
      <w:numFmt w:val="bullet"/>
      <w:lvlText w:val="•"/>
      <w:lvlJc w:val="left"/>
      <w:pPr>
        <w:tabs>
          <w:tab w:val="num" w:pos="1440"/>
        </w:tabs>
        <w:ind w:left="1440" w:hanging="360"/>
      </w:pPr>
      <w:rPr>
        <w:rFonts w:hint="default" w:ascii="Arial" w:hAnsi="Arial"/>
      </w:rPr>
    </w:lvl>
    <w:lvl w:ilvl="2" w:tplc="F9F6DC38" w:tentative="1">
      <w:start w:val="1"/>
      <w:numFmt w:val="bullet"/>
      <w:lvlText w:val="•"/>
      <w:lvlJc w:val="left"/>
      <w:pPr>
        <w:tabs>
          <w:tab w:val="num" w:pos="2160"/>
        </w:tabs>
        <w:ind w:left="2160" w:hanging="360"/>
      </w:pPr>
      <w:rPr>
        <w:rFonts w:hint="default" w:ascii="Arial" w:hAnsi="Arial"/>
      </w:rPr>
    </w:lvl>
    <w:lvl w:ilvl="3" w:tplc="E86ABFB0" w:tentative="1">
      <w:start w:val="1"/>
      <w:numFmt w:val="bullet"/>
      <w:lvlText w:val="•"/>
      <w:lvlJc w:val="left"/>
      <w:pPr>
        <w:tabs>
          <w:tab w:val="num" w:pos="2880"/>
        </w:tabs>
        <w:ind w:left="2880" w:hanging="360"/>
      </w:pPr>
      <w:rPr>
        <w:rFonts w:hint="default" w:ascii="Arial" w:hAnsi="Arial"/>
      </w:rPr>
    </w:lvl>
    <w:lvl w:ilvl="4" w:tplc="6B92502E" w:tentative="1">
      <w:start w:val="1"/>
      <w:numFmt w:val="bullet"/>
      <w:lvlText w:val="•"/>
      <w:lvlJc w:val="left"/>
      <w:pPr>
        <w:tabs>
          <w:tab w:val="num" w:pos="3600"/>
        </w:tabs>
        <w:ind w:left="3600" w:hanging="360"/>
      </w:pPr>
      <w:rPr>
        <w:rFonts w:hint="default" w:ascii="Arial" w:hAnsi="Arial"/>
      </w:rPr>
    </w:lvl>
    <w:lvl w:ilvl="5" w:tplc="50DCA0AA" w:tentative="1">
      <w:start w:val="1"/>
      <w:numFmt w:val="bullet"/>
      <w:lvlText w:val="•"/>
      <w:lvlJc w:val="left"/>
      <w:pPr>
        <w:tabs>
          <w:tab w:val="num" w:pos="4320"/>
        </w:tabs>
        <w:ind w:left="4320" w:hanging="360"/>
      </w:pPr>
      <w:rPr>
        <w:rFonts w:hint="default" w:ascii="Arial" w:hAnsi="Arial"/>
      </w:rPr>
    </w:lvl>
    <w:lvl w:ilvl="6" w:tplc="46826484" w:tentative="1">
      <w:start w:val="1"/>
      <w:numFmt w:val="bullet"/>
      <w:lvlText w:val="•"/>
      <w:lvlJc w:val="left"/>
      <w:pPr>
        <w:tabs>
          <w:tab w:val="num" w:pos="5040"/>
        </w:tabs>
        <w:ind w:left="5040" w:hanging="360"/>
      </w:pPr>
      <w:rPr>
        <w:rFonts w:hint="default" w:ascii="Arial" w:hAnsi="Arial"/>
      </w:rPr>
    </w:lvl>
    <w:lvl w:ilvl="7" w:tplc="94749BE2" w:tentative="1">
      <w:start w:val="1"/>
      <w:numFmt w:val="bullet"/>
      <w:lvlText w:val="•"/>
      <w:lvlJc w:val="left"/>
      <w:pPr>
        <w:tabs>
          <w:tab w:val="num" w:pos="5760"/>
        </w:tabs>
        <w:ind w:left="5760" w:hanging="360"/>
      </w:pPr>
      <w:rPr>
        <w:rFonts w:hint="default" w:ascii="Arial" w:hAnsi="Arial"/>
      </w:rPr>
    </w:lvl>
    <w:lvl w:ilvl="8" w:tplc="BF06EF9E"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70CE4DA1"/>
    <w:multiLevelType w:val="hybridMultilevel"/>
    <w:tmpl w:val="D8A0F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8"/>
  </w:num>
  <w:num w:numId="5">
    <w:abstractNumId w:val="2"/>
  </w:num>
  <w:num w:numId="6">
    <w:abstractNumId w:val="0"/>
  </w:num>
  <w:num w:numId="7">
    <w:abstractNumId w:val="5"/>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2D2"/>
    <w:rsid w:val="00014CC8"/>
    <w:rsid w:val="00020EA7"/>
    <w:rsid w:val="0003556C"/>
    <w:rsid w:val="000400B1"/>
    <w:rsid w:val="00085EF9"/>
    <w:rsid w:val="000B546C"/>
    <w:rsid w:val="000C13E3"/>
    <w:rsid w:val="001061A0"/>
    <w:rsid w:val="00147115"/>
    <w:rsid w:val="00151163"/>
    <w:rsid w:val="001572E1"/>
    <w:rsid w:val="002842E1"/>
    <w:rsid w:val="00285962"/>
    <w:rsid w:val="002F5C91"/>
    <w:rsid w:val="003002CD"/>
    <w:rsid w:val="003205C0"/>
    <w:rsid w:val="00351390"/>
    <w:rsid w:val="003C4BA2"/>
    <w:rsid w:val="003D7579"/>
    <w:rsid w:val="004414A3"/>
    <w:rsid w:val="00486211"/>
    <w:rsid w:val="004D1660"/>
    <w:rsid w:val="00524D55"/>
    <w:rsid w:val="005B526F"/>
    <w:rsid w:val="0061029D"/>
    <w:rsid w:val="00610847"/>
    <w:rsid w:val="00614C0F"/>
    <w:rsid w:val="00617127"/>
    <w:rsid w:val="00632430"/>
    <w:rsid w:val="00670AE1"/>
    <w:rsid w:val="00721070"/>
    <w:rsid w:val="00721542"/>
    <w:rsid w:val="00751016"/>
    <w:rsid w:val="0075461B"/>
    <w:rsid w:val="00792961"/>
    <w:rsid w:val="007D3692"/>
    <w:rsid w:val="00836F1A"/>
    <w:rsid w:val="008C2167"/>
    <w:rsid w:val="00912D3F"/>
    <w:rsid w:val="00922373"/>
    <w:rsid w:val="009379E0"/>
    <w:rsid w:val="00942419"/>
    <w:rsid w:val="0099532A"/>
    <w:rsid w:val="009B297E"/>
    <w:rsid w:val="009C4679"/>
    <w:rsid w:val="009E6D9E"/>
    <w:rsid w:val="00A040C1"/>
    <w:rsid w:val="00A451EE"/>
    <w:rsid w:val="00A75AAA"/>
    <w:rsid w:val="00AB331F"/>
    <w:rsid w:val="00AE1A3C"/>
    <w:rsid w:val="00B10327"/>
    <w:rsid w:val="00B33E3E"/>
    <w:rsid w:val="00B40010"/>
    <w:rsid w:val="00C118DD"/>
    <w:rsid w:val="00C46C4F"/>
    <w:rsid w:val="00C72C1E"/>
    <w:rsid w:val="00CB2639"/>
    <w:rsid w:val="00CB77C9"/>
    <w:rsid w:val="00CC5996"/>
    <w:rsid w:val="00CD647E"/>
    <w:rsid w:val="00D411EB"/>
    <w:rsid w:val="00D45D09"/>
    <w:rsid w:val="00DA386C"/>
    <w:rsid w:val="00E360F4"/>
    <w:rsid w:val="00E544E6"/>
    <w:rsid w:val="00E562D2"/>
    <w:rsid w:val="00EC3D6F"/>
    <w:rsid w:val="00F34C42"/>
    <w:rsid w:val="00F4254C"/>
    <w:rsid w:val="00F51A41"/>
    <w:rsid w:val="00FD6D79"/>
    <w:rsid w:val="00FF145D"/>
    <w:rsid w:val="00FF2502"/>
    <w:rsid w:val="018AE387"/>
    <w:rsid w:val="024DEA29"/>
    <w:rsid w:val="067A440C"/>
    <w:rsid w:val="06CDC45F"/>
    <w:rsid w:val="084672D3"/>
    <w:rsid w:val="0B175D1B"/>
    <w:rsid w:val="0B35E501"/>
    <w:rsid w:val="0CE28B1D"/>
    <w:rsid w:val="0D7E8F83"/>
    <w:rsid w:val="0E0F274B"/>
    <w:rsid w:val="0EB2F547"/>
    <w:rsid w:val="0FF18823"/>
    <w:rsid w:val="100344B8"/>
    <w:rsid w:val="1032AFC4"/>
    <w:rsid w:val="1056B378"/>
    <w:rsid w:val="133E6A80"/>
    <w:rsid w:val="1356CBEB"/>
    <w:rsid w:val="16465068"/>
    <w:rsid w:val="1667235A"/>
    <w:rsid w:val="179D2FD5"/>
    <w:rsid w:val="18710B26"/>
    <w:rsid w:val="1977D681"/>
    <w:rsid w:val="19F2F4AE"/>
    <w:rsid w:val="1A8F9C61"/>
    <w:rsid w:val="1CBCD7CE"/>
    <w:rsid w:val="1DF6727D"/>
    <w:rsid w:val="1EF0177D"/>
    <w:rsid w:val="20C10083"/>
    <w:rsid w:val="20E0E837"/>
    <w:rsid w:val="222DA07A"/>
    <w:rsid w:val="23276C87"/>
    <w:rsid w:val="25B3CCE0"/>
    <w:rsid w:val="2800857E"/>
    <w:rsid w:val="28437DAA"/>
    <w:rsid w:val="2A32983D"/>
    <w:rsid w:val="2C421053"/>
    <w:rsid w:val="2C943A51"/>
    <w:rsid w:val="2DB244E7"/>
    <w:rsid w:val="314E1C0D"/>
    <w:rsid w:val="32194DF5"/>
    <w:rsid w:val="33CB3D26"/>
    <w:rsid w:val="3604EA9B"/>
    <w:rsid w:val="3707F4D2"/>
    <w:rsid w:val="37A42234"/>
    <w:rsid w:val="37E000AD"/>
    <w:rsid w:val="38A560ED"/>
    <w:rsid w:val="3A87F24B"/>
    <w:rsid w:val="3B2885B0"/>
    <w:rsid w:val="3B2B7BDE"/>
    <w:rsid w:val="3C10B585"/>
    <w:rsid w:val="3C4CDF68"/>
    <w:rsid w:val="3C605FF1"/>
    <w:rsid w:val="3CBBB1AA"/>
    <w:rsid w:val="3F447880"/>
    <w:rsid w:val="41605986"/>
    <w:rsid w:val="4294EF5C"/>
    <w:rsid w:val="44BD34F7"/>
    <w:rsid w:val="467B56A7"/>
    <w:rsid w:val="4740E5C2"/>
    <w:rsid w:val="47E32F8A"/>
    <w:rsid w:val="47F8C8FE"/>
    <w:rsid w:val="4A45DB97"/>
    <w:rsid w:val="4A52FBE1"/>
    <w:rsid w:val="4AA18CE5"/>
    <w:rsid w:val="4E4C4D13"/>
    <w:rsid w:val="4E8AB6D7"/>
    <w:rsid w:val="50954EFE"/>
    <w:rsid w:val="5350D5DB"/>
    <w:rsid w:val="537E4CE1"/>
    <w:rsid w:val="54AFD588"/>
    <w:rsid w:val="59363772"/>
    <w:rsid w:val="5A272EDE"/>
    <w:rsid w:val="5C8794E9"/>
    <w:rsid w:val="5C9BFF6D"/>
    <w:rsid w:val="5C9D3691"/>
    <w:rsid w:val="5CDB3498"/>
    <w:rsid w:val="5D1A1D9F"/>
    <w:rsid w:val="5DEE452A"/>
    <w:rsid w:val="60395F96"/>
    <w:rsid w:val="608614EC"/>
    <w:rsid w:val="61959621"/>
    <w:rsid w:val="62515CA3"/>
    <w:rsid w:val="642DFF96"/>
    <w:rsid w:val="6A63D494"/>
    <w:rsid w:val="6AA531A9"/>
    <w:rsid w:val="6B1FB706"/>
    <w:rsid w:val="6B4D62D7"/>
    <w:rsid w:val="6D521938"/>
    <w:rsid w:val="6F22DCBE"/>
    <w:rsid w:val="6FA6FACD"/>
    <w:rsid w:val="7078F88D"/>
    <w:rsid w:val="70CE383B"/>
    <w:rsid w:val="739619DE"/>
    <w:rsid w:val="748B63B6"/>
    <w:rsid w:val="75055715"/>
    <w:rsid w:val="76D22A00"/>
    <w:rsid w:val="778756EA"/>
    <w:rsid w:val="7ABC60B8"/>
    <w:rsid w:val="7B6BD727"/>
    <w:rsid w:val="7BBBE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C09D"/>
  <w15:chartTrackingRefBased/>
  <w15:docId w15:val="{34A2F6F1-455C-4704-9299-AAA8C925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62D2"/>
    <w:pPr>
      <w:spacing w:after="0" w:line="240" w:lineRule="auto"/>
    </w:pPr>
    <w:rPr>
      <w:rFonts w:ascii="Times New Roman" w:hAnsi="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C3D6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C3D6F"/>
    <w:rPr>
      <w:rFonts w:ascii="Segoe UI" w:hAnsi="Segoe UI" w:cs="Segoe UI"/>
      <w:sz w:val="18"/>
      <w:szCs w:val="18"/>
    </w:rPr>
  </w:style>
  <w:style w:type="character" w:styleId="Hyperlink">
    <w:name w:val="Hyperlink"/>
    <w:basedOn w:val="DefaultParagraphFont"/>
    <w:uiPriority w:val="99"/>
    <w:unhideWhenUsed/>
    <w:rsid w:val="00C46C4F"/>
    <w:rPr>
      <w:color w:val="0563C1" w:themeColor="hyperlink"/>
      <w:u w:val="single"/>
    </w:rPr>
  </w:style>
  <w:style w:type="paragraph" w:styleId="ListParagraph">
    <w:name w:val="List Paragraph"/>
    <w:basedOn w:val="Normal"/>
    <w:uiPriority w:val="34"/>
    <w:qFormat/>
    <w:rsid w:val="00D45D09"/>
    <w:pPr>
      <w:ind w:left="720"/>
    </w:pPr>
    <w:rPr>
      <w:rFonts w:ascii="Calibri" w:hAnsi="Calibri" w:cs="Calibri"/>
      <w:sz w:val="22"/>
      <w:szCs w:val="22"/>
    </w:rPr>
  </w:style>
  <w:style w:type="paragraph" w:styleId="paragraph" w:customStyle="1">
    <w:name w:val="paragraph"/>
    <w:basedOn w:val="Normal"/>
    <w:rsid w:val="00721070"/>
    <w:pPr>
      <w:spacing w:before="100" w:beforeAutospacing="1" w:after="100" w:afterAutospacing="1"/>
    </w:pPr>
    <w:rPr>
      <w:rFonts w:eastAsia="Times New Roman"/>
    </w:rPr>
  </w:style>
  <w:style w:type="paragraph" w:styleId="Header">
    <w:name w:val="header"/>
    <w:basedOn w:val="Normal"/>
    <w:link w:val="HeaderChar"/>
    <w:uiPriority w:val="99"/>
    <w:unhideWhenUsed/>
    <w:rsid w:val="00B40010"/>
    <w:pPr>
      <w:tabs>
        <w:tab w:val="center" w:pos="4680"/>
        <w:tab w:val="right" w:pos="9360"/>
      </w:tabs>
    </w:pPr>
  </w:style>
  <w:style w:type="character" w:styleId="HeaderChar" w:customStyle="1">
    <w:name w:val="Header Char"/>
    <w:basedOn w:val="DefaultParagraphFont"/>
    <w:link w:val="Header"/>
    <w:uiPriority w:val="99"/>
    <w:rsid w:val="00B40010"/>
    <w:rPr>
      <w:rFonts w:ascii="Times New Roman" w:hAnsi="Times New Roman" w:cs="Times New Roman"/>
      <w:sz w:val="24"/>
      <w:szCs w:val="24"/>
    </w:rPr>
  </w:style>
  <w:style w:type="paragraph" w:styleId="Footer">
    <w:name w:val="footer"/>
    <w:basedOn w:val="Normal"/>
    <w:link w:val="FooterChar"/>
    <w:uiPriority w:val="99"/>
    <w:unhideWhenUsed/>
    <w:rsid w:val="00B40010"/>
    <w:pPr>
      <w:tabs>
        <w:tab w:val="center" w:pos="4680"/>
        <w:tab w:val="right" w:pos="9360"/>
      </w:tabs>
    </w:pPr>
  </w:style>
  <w:style w:type="character" w:styleId="FooterChar" w:customStyle="1">
    <w:name w:val="Footer Char"/>
    <w:basedOn w:val="DefaultParagraphFont"/>
    <w:link w:val="Footer"/>
    <w:uiPriority w:val="99"/>
    <w:rsid w:val="00B4001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F5C91"/>
    <w:rPr>
      <w:color w:val="954F72" w:themeColor="followedHyperlink"/>
      <w:u w:val="single"/>
    </w:rPr>
  </w:style>
  <w:style w:type="character" w:styleId="UnresolvedMention1" w:customStyle="1">
    <w:name w:val="Unresolved Mention1"/>
    <w:basedOn w:val="DefaultParagraphFont"/>
    <w:uiPriority w:val="99"/>
    <w:semiHidden/>
    <w:unhideWhenUsed/>
    <w:rsid w:val="009379E0"/>
    <w:rPr>
      <w:color w:val="605E5C"/>
      <w:shd w:val="clear" w:color="auto" w:fill="E1DFDD"/>
    </w:rPr>
  </w:style>
  <w:style w:type="character" w:styleId="contentpasted0" w:customStyle="1">
    <w:name w:val="contentpasted0"/>
    <w:basedOn w:val="DefaultParagraphFont"/>
    <w:rsid w:val="009379E0"/>
  </w:style>
  <w:style w:type="character" w:styleId="UnresolvedMention">
    <w:name w:val="Unresolved Mention"/>
    <w:basedOn w:val="DefaultParagraphFont"/>
    <w:uiPriority w:val="99"/>
    <w:semiHidden/>
    <w:unhideWhenUsed/>
    <w:rsid w:val="005B5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971">
      <w:bodyDiv w:val="1"/>
      <w:marLeft w:val="0"/>
      <w:marRight w:val="0"/>
      <w:marTop w:val="0"/>
      <w:marBottom w:val="0"/>
      <w:divBdr>
        <w:top w:val="none" w:sz="0" w:space="0" w:color="auto"/>
        <w:left w:val="none" w:sz="0" w:space="0" w:color="auto"/>
        <w:bottom w:val="none" w:sz="0" w:space="0" w:color="auto"/>
        <w:right w:val="none" w:sz="0" w:space="0" w:color="auto"/>
      </w:divBdr>
    </w:div>
    <w:div w:id="93986440">
      <w:bodyDiv w:val="1"/>
      <w:marLeft w:val="0"/>
      <w:marRight w:val="0"/>
      <w:marTop w:val="0"/>
      <w:marBottom w:val="0"/>
      <w:divBdr>
        <w:top w:val="none" w:sz="0" w:space="0" w:color="auto"/>
        <w:left w:val="none" w:sz="0" w:space="0" w:color="auto"/>
        <w:bottom w:val="none" w:sz="0" w:space="0" w:color="auto"/>
        <w:right w:val="none" w:sz="0" w:space="0" w:color="auto"/>
      </w:divBdr>
    </w:div>
    <w:div w:id="340620324">
      <w:bodyDiv w:val="1"/>
      <w:marLeft w:val="0"/>
      <w:marRight w:val="0"/>
      <w:marTop w:val="0"/>
      <w:marBottom w:val="0"/>
      <w:divBdr>
        <w:top w:val="none" w:sz="0" w:space="0" w:color="auto"/>
        <w:left w:val="none" w:sz="0" w:space="0" w:color="auto"/>
        <w:bottom w:val="none" w:sz="0" w:space="0" w:color="auto"/>
        <w:right w:val="none" w:sz="0" w:space="0" w:color="auto"/>
      </w:divBdr>
      <w:divsChild>
        <w:div w:id="1119834385">
          <w:marLeft w:val="360"/>
          <w:marRight w:val="0"/>
          <w:marTop w:val="200"/>
          <w:marBottom w:val="0"/>
          <w:divBdr>
            <w:top w:val="none" w:sz="0" w:space="0" w:color="auto"/>
            <w:left w:val="none" w:sz="0" w:space="0" w:color="auto"/>
            <w:bottom w:val="none" w:sz="0" w:space="0" w:color="auto"/>
            <w:right w:val="none" w:sz="0" w:space="0" w:color="auto"/>
          </w:divBdr>
        </w:div>
      </w:divsChild>
    </w:div>
    <w:div w:id="481965837">
      <w:bodyDiv w:val="1"/>
      <w:marLeft w:val="0"/>
      <w:marRight w:val="0"/>
      <w:marTop w:val="0"/>
      <w:marBottom w:val="0"/>
      <w:divBdr>
        <w:top w:val="none" w:sz="0" w:space="0" w:color="auto"/>
        <w:left w:val="none" w:sz="0" w:space="0" w:color="auto"/>
        <w:bottom w:val="none" w:sz="0" w:space="0" w:color="auto"/>
        <w:right w:val="none" w:sz="0" w:space="0" w:color="auto"/>
      </w:divBdr>
    </w:div>
    <w:div w:id="772556575">
      <w:bodyDiv w:val="1"/>
      <w:marLeft w:val="0"/>
      <w:marRight w:val="0"/>
      <w:marTop w:val="0"/>
      <w:marBottom w:val="0"/>
      <w:divBdr>
        <w:top w:val="none" w:sz="0" w:space="0" w:color="auto"/>
        <w:left w:val="none" w:sz="0" w:space="0" w:color="auto"/>
        <w:bottom w:val="none" w:sz="0" w:space="0" w:color="auto"/>
        <w:right w:val="none" w:sz="0" w:space="0" w:color="auto"/>
      </w:divBdr>
      <w:divsChild>
        <w:div w:id="304625095">
          <w:marLeft w:val="1080"/>
          <w:marRight w:val="0"/>
          <w:marTop w:val="100"/>
          <w:marBottom w:val="0"/>
          <w:divBdr>
            <w:top w:val="none" w:sz="0" w:space="0" w:color="auto"/>
            <w:left w:val="none" w:sz="0" w:space="0" w:color="auto"/>
            <w:bottom w:val="none" w:sz="0" w:space="0" w:color="auto"/>
            <w:right w:val="none" w:sz="0" w:space="0" w:color="auto"/>
          </w:divBdr>
        </w:div>
        <w:div w:id="1037658448">
          <w:marLeft w:val="1080"/>
          <w:marRight w:val="0"/>
          <w:marTop w:val="100"/>
          <w:marBottom w:val="0"/>
          <w:divBdr>
            <w:top w:val="none" w:sz="0" w:space="0" w:color="auto"/>
            <w:left w:val="none" w:sz="0" w:space="0" w:color="auto"/>
            <w:bottom w:val="none" w:sz="0" w:space="0" w:color="auto"/>
            <w:right w:val="none" w:sz="0" w:space="0" w:color="auto"/>
          </w:divBdr>
        </w:div>
        <w:div w:id="2003579285">
          <w:marLeft w:val="1080"/>
          <w:marRight w:val="0"/>
          <w:marTop w:val="100"/>
          <w:marBottom w:val="0"/>
          <w:divBdr>
            <w:top w:val="none" w:sz="0" w:space="0" w:color="auto"/>
            <w:left w:val="none" w:sz="0" w:space="0" w:color="auto"/>
            <w:bottom w:val="none" w:sz="0" w:space="0" w:color="auto"/>
            <w:right w:val="none" w:sz="0" w:space="0" w:color="auto"/>
          </w:divBdr>
        </w:div>
      </w:divsChild>
    </w:div>
    <w:div w:id="949900589">
      <w:bodyDiv w:val="1"/>
      <w:marLeft w:val="0"/>
      <w:marRight w:val="0"/>
      <w:marTop w:val="0"/>
      <w:marBottom w:val="0"/>
      <w:divBdr>
        <w:top w:val="none" w:sz="0" w:space="0" w:color="auto"/>
        <w:left w:val="none" w:sz="0" w:space="0" w:color="auto"/>
        <w:bottom w:val="none" w:sz="0" w:space="0" w:color="auto"/>
        <w:right w:val="none" w:sz="0" w:space="0" w:color="auto"/>
      </w:divBdr>
    </w:div>
    <w:div w:id="1510944204">
      <w:bodyDiv w:val="1"/>
      <w:marLeft w:val="0"/>
      <w:marRight w:val="0"/>
      <w:marTop w:val="0"/>
      <w:marBottom w:val="0"/>
      <w:divBdr>
        <w:top w:val="none" w:sz="0" w:space="0" w:color="auto"/>
        <w:left w:val="none" w:sz="0" w:space="0" w:color="auto"/>
        <w:bottom w:val="none" w:sz="0" w:space="0" w:color="auto"/>
        <w:right w:val="none" w:sz="0" w:space="0" w:color="auto"/>
      </w:divBdr>
    </w:div>
    <w:div w:id="1514875638">
      <w:bodyDiv w:val="1"/>
      <w:marLeft w:val="0"/>
      <w:marRight w:val="0"/>
      <w:marTop w:val="0"/>
      <w:marBottom w:val="0"/>
      <w:divBdr>
        <w:top w:val="none" w:sz="0" w:space="0" w:color="auto"/>
        <w:left w:val="none" w:sz="0" w:space="0" w:color="auto"/>
        <w:bottom w:val="none" w:sz="0" w:space="0" w:color="auto"/>
        <w:right w:val="none" w:sz="0" w:space="0" w:color="auto"/>
      </w:divBdr>
    </w:div>
    <w:div w:id="1542400858">
      <w:bodyDiv w:val="1"/>
      <w:marLeft w:val="0"/>
      <w:marRight w:val="0"/>
      <w:marTop w:val="0"/>
      <w:marBottom w:val="0"/>
      <w:divBdr>
        <w:top w:val="none" w:sz="0" w:space="0" w:color="auto"/>
        <w:left w:val="none" w:sz="0" w:space="0" w:color="auto"/>
        <w:bottom w:val="none" w:sz="0" w:space="0" w:color="auto"/>
        <w:right w:val="none" w:sz="0" w:space="0" w:color="auto"/>
      </w:divBdr>
      <w:divsChild>
        <w:div w:id="703409634">
          <w:marLeft w:val="360"/>
          <w:marRight w:val="0"/>
          <w:marTop w:val="200"/>
          <w:marBottom w:val="0"/>
          <w:divBdr>
            <w:top w:val="none" w:sz="0" w:space="0" w:color="auto"/>
            <w:left w:val="none" w:sz="0" w:space="0" w:color="auto"/>
            <w:bottom w:val="none" w:sz="0" w:space="0" w:color="auto"/>
            <w:right w:val="none" w:sz="0" w:space="0" w:color="auto"/>
          </w:divBdr>
        </w:div>
      </w:divsChild>
    </w:div>
    <w:div w:id="1579057065">
      <w:bodyDiv w:val="1"/>
      <w:marLeft w:val="0"/>
      <w:marRight w:val="0"/>
      <w:marTop w:val="0"/>
      <w:marBottom w:val="0"/>
      <w:divBdr>
        <w:top w:val="none" w:sz="0" w:space="0" w:color="auto"/>
        <w:left w:val="none" w:sz="0" w:space="0" w:color="auto"/>
        <w:bottom w:val="none" w:sz="0" w:space="0" w:color="auto"/>
        <w:right w:val="none" w:sz="0" w:space="0" w:color="auto"/>
      </w:divBdr>
    </w:div>
    <w:div w:id="1807042862">
      <w:bodyDiv w:val="1"/>
      <w:marLeft w:val="0"/>
      <w:marRight w:val="0"/>
      <w:marTop w:val="0"/>
      <w:marBottom w:val="0"/>
      <w:divBdr>
        <w:top w:val="none" w:sz="0" w:space="0" w:color="auto"/>
        <w:left w:val="none" w:sz="0" w:space="0" w:color="auto"/>
        <w:bottom w:val="none" w:sz="0" w:space="0" w:color="auto"/>
        <w:right w:val="none" w:sz="0" w:space="0" w:color="auto"/>
      </w:divBdr>
    </w:div>
    <w:div w:id="204236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jpete107@jhu.edu" TargetMode="External" Id="Rf5dc704464a64365" /><Relationship Type="http://schemas.microsoft.com/office/2020/10/relationships/intelligence" Target="intelligence2.xml" Id="Rd8c75ede079f43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0D864A70A224B8030C6F9E51014BC" ma:contentTypeVersion="4" ma:contentTypeDescription="Create a new document." ma:contentTypeScope="" ma:versionID="440753d6d51b2ba82ba86f91846b939a">
  <xsd:schema xmlns:xsd="http://www.w3.org/2001/XMLSchema" xmlns:xs="http://www.w3.org/2001/XMLSchema" xmlns:p="http://schemas.microsoft.com/office/2006/metadata/properties" xmlns:ns2="d2a15bc3-11d2-4f6f-8df5-9c2231694108" targetNamespace="http://schemas.microsoft.com/office/2006/metadata/properties" ma:root="true" ma:fieldsID="3eb3686ecd8bccc58d0fdf6645de8ac5" ns2:_="">
    <xsd:import namespace="d2a15bc3-11d2-4f6f-8df5-9c22316941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15bc3-11d2-4f6f-8df5-9c2231694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CA5B5-5B4F-4F05-B07D-AB441D6963ED}"/>
</file>

<file path=customXml/itemProps2.xml><?xml version="1.0" encoding="utf-8"?>
<ds:datastoreItem xmlns:ds="http://schemas.openxmlformats.org/officeDocument/2006/customXml" ds:itemID="{75C66D21-0669-4FB4-88A4-3F3E4BB87EA2}"/>
</file>

<file path=customXml/itemProps3.xml><?xml version="1.0" encoding="utf-8"?>
<ds:datastoreItem xmlns:ds="http://schemas.openxmlformats.org/officeDocument/2006/customXml" ds:itemID="{CD9A0CDE-770D-40DE-9D9D-D49171B6B2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Johns Hopkins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Sherrod Wilkerson</dc:creator>
  <keywords/>
  <dc:description/>
  <lastModifiedBy>Shawna Mudd</lastModifiedBy>
  <revision>3</revision>
  <lastPrinted>2024-11-20T14:33:00.0000000Z</lastPrinted>
  <dcterms:created xsi:type="dcterms:W3CDTF">2025-06-09T17:42:00.0000000Z</dcterms:created>
  <dcterms:modified xsi:type="dcterms:W3CDTF">2025-06-25T18:54:31.8998665Z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0x010100AAF0D864A70A224B8030C6F9E51014BC</vt:lpwstr>
  </property>
</Properties>
</file>